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2F" w:rsidRDefault="7DA1D721" w:rsidP="00855AFA">
      <w:pPr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7DA1D721">
        <w:rPr>
          <w:rFonts w:eastAsia="Times New Roman"/>
          <w:b/>
          <w:bCs/>
          <w:sz w:val="28"/>
          <w:szCs w:val="28"/>
          <w:lang w:eastAsia="ru-RU"/>
        </w:rPr>
        <w:t>ОТЧЕТ ревизор</w:t>
      </w:r>
      <w:r w:rsidR="00E57597">
        <w:rPr>
          <w:rFonts w:eastAsia="Times New Roman"/>
          <w:b/>
          <w:bCs/>
          <w:sz w:val="28"/>
          <w:szCs w:val="28"/>
          <w:lang w:eastAsia="ru-RU"/>
        </w:rPr>
        <w:t>а ТСН «Прянишникова 1-А» за 2022</w:t>
      </w:r>
      <w:r w:rsidRPr="7DA1D721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</w:p>
    <w:p w:rsidR="00AF3C63" w:rsidRDefault="00AF3C63" w:rsidP="00855AFA">
      <w:pPr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D82F2F" w:rsidRPr="00D347E9" w:rsidRDefault="00873ABE" w:rsidP="00855AFA">
      <w:pPr>
        <w:rPr>
          <w:rFonts w:eastAsia="Times New Roman"/>
          <w:color w:val="000000"/>
          <w:szCs w:val="24"/>
          <w:lang w:eastAsia="ru-RU"/>
        </w:rPr>
      </w:pPr>
      <w:r w:rsidRPr="00AF3C63">
        <w:rPr>
          <w:rFonts w:eastAsia="Times New Roman"/>
          <w:b/>
          <w:bCs/>
          <w:color w:val="000000"/>
          <w:szCs w:val="24"/>
          <w:lang w:eastAsia="ru-RU"/>
        </w:rPr>
        <w:t>Ревизор:</w:t>
      </w:r>
      <w:r w:rsidR="00D82F2F" w:rsidRPr="00AF3C63">
        <w:rPr>
          <w:rFonts w:eastAsia="Times New Roman"/>
          <w:b/>
          <w:bCs/>
          <w:color w:val="000000"/>
          <w:szCs w:val="24"/>
          <w:lang w:eastAsia="ru-RU"/>
        </w:rPr>
        <w:tab/>
      </w:r>
      <w:r w:rsidR="00072BF5">
        <w:rPr>
          <w:rFonts w:eastAsia="Times New Roman"/>
          <w:color w:val="000000"/>
          <w:szCs w:val="24"/>
          <w:lang w:eastAsia="ru-RU"/>
        </w:rPr>
        <w:t>Анисимова Т.В</w:t>
      </w:r>
      <w:r w:rsidR="002144C4" w:rsidRPr="00AF3C63">
        <w:rPr>
          <w:rFonts w:eastAsia="Times New Roman"/>
          <w:color w:val="000000"/>
          <w:szCs w:val="24"/>
          <w:lang w:eastAsia="ru-RU"/>
        </w:rPr>
        <w:t>.</w:t>
      </w:r>
    </w:p>
    <w:p w:rsidR="00D82F2F" w:rsidRPr="00AF3C63" w:rsidRDefault="00873ABE" w:rsidP="00855AFA">
      <w:pPr>
        <w:rPr>
          <w:rFonts w:eastAsia="Times New Roman"/>
          <w:color w:val="000000"/>
          <w:szCs w:val="24"/>
          <w:lang w:eastAsia="ru-RU"/>
        </w:rPr>
      </w:pPr>
      <w:r w:rsidRPr="00AF3C63">
        <w:rPr>
          <w:rFonts w:eastAsia="Times New Roman"/>
          <w:b/>
          <w:bCs/>
          <w:color w:val="000000"/>
          <w:szCs w:val="24"/>
          <w:lang w:eastAsia="ru-RU"/>
        </w:rPr>
        <w:t xml:space="preserve">Главный бухгалтер: </w:t>
      </w:r>
      <w:r w:rsidRPr="00AF3C63">
        <w:rPr>
          <w:rFonts w:eastAsia="Times New Roman"/>
          <w:color w:val="000000"/>
          <w:szCs w:val="24"/>
          <w:lang w:eastAsia="ru-RU"/>
        </w:rPr>
        <w:t>Стрелец Е.Б. (ООО «ГЦПО»)</w:t>
      </w:r>
    </w:p>
    <w:p w:rsidR="00D82F2F" w:rsidRPr="00AF3C63" w:rsidRDefault="00D82F2F" w:rsidP="00855AFA">
      <w:pPr>
        <w:rPr>
          <w:rFonts w:eastAsia="Times New Roman"/>
          <w:b/>
          <w:bCs/>
          <w:color w:val="000000"/>
          <w:szCs w:val="24"/>
          <w:lang w:eastAsia="ru-RU"/>
        </w:rPr>
      </w:pPr>
    </w:p>
    <w:p w:rsidR="00D82F2F" w:rsidRPr="007C4326" w:rsidRDefault="00D82F2F" w:rsidP="00855AFA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Дата начала ревизии: </w:t>
      </w:r>
      <w:r>
        <w:rPr>
          <w:rFonts w:eastAsia="Times New Roman"/>
          <w:bCs/>
          <w:color w:val="000000"/>
          <w:szCs w:val="24"/>
          <w:lang w:eastAsia="ru-RU"/>
        </w:rPr>
        <w:tab/>
      </w:r>
      <w:r w:rsidR="00883EBA">
        <w:rPr>
          <w:rFonts w:eastAsia="Times New Roman"/>
          <w:bCs/>
          <w:color w:val="000000"/>
          <w:szCs w:val="24"/>
          <w:lang w:eastAsia="ru-RU"/>
        </w:rPr>
        <w:t>6</w:t>
      </w:r>
      <w:r w:rsidR="00E57597">
        <w:rPr>
          <w:rFonts w:eastAsia="Times New Roman"/>
          <w:bCs/>
          <w:color w:val="000000"/>
          <w:szCs w:val="24"/>
          <w:lang w:eastAsia="ru-RU"/>
        </w:rPr>
        <w:t xml:space="preserve"> марта 2023 года</w:t>
      </w:r>
    </w:p>
    <w:p w:rsidR="00D82F2F" w:rsidRDefault="00873ABE" w:rsidP="00855AFA">
      <w:pPr>
        <w:rPr>
          <w:rFonts w:eastAsia="Times New Roman"/>
          <w:color w:val="000000"/>
          <w:szCs w:val="24"/>
          <w:lang w:eastAsia="ru-RU"/>
        </w:rPr>
      </w:pPr>
      <w:r w:rsidRPr="007C4326">
        <w:rPr>
          <w:rFonts w:eastAsia="Times New Roman"/>
          <w:bCs/>
          <w:color w:val="000000"/>
          <w:szCs w:val="24"/>
          <w:lang w:eastAsia="ru-RU"/>
        </w:rPr>
        <w:t>Дата окончания ревизии:</w:t>
      </w:r>
      <w:r w:rsidRPr="007C4326">
        <w:rPr>
          <w:rFonts w:eastAsia="Times New Roman"/>
          <w:bCs/>
          <w:color w:val="000000"/>
          <w:szCs w:val="24"/>
          <w:lang w:eastAsia="ru-RU"/>
        </w:rPr>
        <w:tab/>
      </w:r>
      <w:r w:rsidR="00E57597">
        <w:rPr>
          <w:rFonts w:eastAsia="Times New Roman"/>
          <w:bCs/>
          <w:color w:val="000000"/>
          <w:szCs w:val="24"/>
          <w:lang w:eastAsia="ru-RU"/>
        </w:rPr>
        <w:t>1</w:t>
      </w:r>
      <w:r w:rsidR="00883EBA">
        <w:rPr>
          <w:rFonts w:eastAsia="Times New Roman"/>
          <w:bCs/>
          <w:color w:val="000000"/>
          <w:szCs w:val="24"/>
          <w:lang w:eastAsia="ru-RU"/>
        </w:rPr>
        <w:t>1</w:t>
      </w:r>
      <w:r w:rsidR="00E57597">
        <w:rPr>
          <w:rFonts w:eastAsia="Times New Roman"/>
          <w:bCs/>
          <w:color w:val="000000"/>
          <w:szCs w:val="24"/>
          <w:lang w:eastAsia="ru-RU"/>
        </w:rPr>
        <w:t xml:space="preserve"> марта</w:t>
      </w:r>
      <w:r w:rsidR="002144C4" w:rsidRPr="007C4326">
        <w:rPr>
          <w:rFonts w:eastAsia="Times New Roman"/>
          <w:bCs/>
          <w:color w:val="000000"/>
          <w:szCs w:val="24"/>
          <w:lang w:eastAsia="ru-RU"/>
        </w:rPr>
        <w:t xml:space="preserve"> 202</w:t>
      </w:r>
      <w:r w:rsidR="00C11A89">
        <w:rPr>
          <w:rFonts w:eastAsia="Times New Roman"/>
          <w:bCs/>
          <w:color w:val="000000"/>
          <w:szCs w:val="24"/>
          <w:lang w:eastAsia="ru-RU"/>
        </w:rPr>
        <w:t>3</w:t>
      </w:r>
      <w:r w:rsidR="00D82F2F" w:rsidRPr="007C4326">
        <w:rPr>
          <w:rFonts w:eastAsia="Times New Roman"/>
          <w:bCs/>
          <w:color w:val="000000"/>
          <w:szCs w:val="24"/>
          <w:lang w:eastAsia="ru-RU"/>
        </w:rPr>
        <w:t xml:space="preserve"> года</w:t>
      </w:r>
    </w:p>
    <w:p w:rsidR="00D82F2F" w:rsidRDefault="00855AFA" w:rsidP="00855AF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Владимирская обл., Судогодский р-н, д</w:t>
      </w:r>
      <w:r w:rsidR="00873ABE">
        <w:rPr>
          <w:rFonts w:eastAsia="Times New Roman"/>
          <w:szCs w:val="24"/>
          <w:lang w:eastAsia="ru-RU"/>
        </w:rPr>
        <w:t>.Вяткино</w:t>
      </w:r>
    </w:p>
    <w:p w:rsidR="00E00BAD" w:rsidRDefault="00E00BAD" w:rsidP="00514688">
      <w:pPr>
        <w:rPr>
          <w:rFonts w:eastAsia="Times New Roman"/>
          <w:b/>
          <w:bCs/>
          <w:szCs w:val="24"/>
          <w:lang w:eastAsia="ru-RU"/>
        </w:rPr>
      </w:pPr>
    </w:p>
    <w:p w:rsidR="00514688" w:rsidRDefault="00514688" w:rsidP="00514688">
      <w:pPr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Оглавление</w:t>
      </w:r>
    </w:p>
    <w:p w:rsidR="00514688" w:rsidRPr="00514688" w:rsidRDefault="00F11DCC" w:rsidP="00514688">
      <w:pPr>
        <w:pStyle w:val="11"/>
        <w:tabs>
          <w:tab w:val="left" w:pos="440"/>
          <w:tab w:val="right" w:leader="dot" w:pos="9627"/>
        </w:tabs>
        <w:rPr>
          <w:rFonts w:ascii="Calibri" w:eastAsia="Times New Roman" w:hAnsi="Calibri"/>
          <w:noProof/>
          <w:color w:val="000000"/>
          <w:sz w:val="22"/>
          <w:lang w:eastAsia="ru-RU"/>
        </w:rPr>
      </w:pPr>
      <w:r w:rsidRPr="00514688">
        <w:rPr>
          <w:rFonts w:eastAsia="Times New Roman"/>
          <w:color w:val="000000"/>
          <w:szCs w:val="24"/>
          <w:lang w:eastAsia="ru-RU"/>
        </w:rPr>
        <w:fldChar w:fldCharType="begin"/>
      </w:r>
      <w:r w:rsidR="00514688" w:rsidRPr="00514688">
        <w:rPr>
          <w:rFonts w:eastAsia="Times New Roman"/>
          <w:color w:val="000000"/>
          <w:szCs w:val="24"/>
          <w:lang w:eastAsia="ru-RU"/>
        </w:rPr>
        <w:instrText xml:space="preserve"> TOC \o "1-2" \h \z \u </w:instrText>
      </w:r>
      <w:r w:rsidRPr="00514688">
        <w:rPr>
          <w:rFonts w:eastAsia="Times New Roman"/>
          <w:color w:val="000000"/>
          <w:szCs w:val="24"/>
          <w:lang w:eastAsia="ru-RU"/>
        </w:rPr>
        <w:fldChar w:fldCharType="separate"/>
      </w:r>
      <w:hyperlink w:anchor="_Toc386061761" w:history="1">
        <w:r w:rsidR="00514688" w:rsidRPr="00514688">
          <w:rPr>
            <w:rStyle w:val="a6"/>
            <w:noProof/>
            <w:color w:val="000000"/>
          </w:rPr>
          <w:t>1.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Вводная часть</w:t>
        </w:r>
        <w:r w:rsidR="00514688" w:rsidRPr="00514688">
          <w:rPr>
            <w:noProof/>
            <w:webHidden/>
            <w:color w:val="000000"/>
          </w:rPr>
          <w:tab/>
        </w:r>
        <w:r w:rsidRPr="00514688">
          <w:rPr>
            <w:noProof/>
            <w:webHidden/>
            <w:color w:val="000000"/>
          </w:rPr>
          <w:fldChar w:fldCharType="begin"/>
        </w:r>
        <w:r w:rsidR="00514688" w:rsidRPr="00514688">
          <w:rPr>
            <w:noProof/>
            <w:webHidden/>
            <w:color w:val="000000"/>
          </w:rPr>
          <w:instrText xml:space="preserve"> PAGEREF _Toc386061761 \h </w:instrText>
        </w:r>
        <w:r w:rsidRPr="00514688">
          <w:rPr>
            <w:noProof/>
            <w:webHidden/>
            <w:color w:val="000000"/>
          </w:rPr>
        </w:r>
        <w:r w:rsidRPr="00514688">
          <w:rPr>
            <w:noProof/>
            <w:webHidden/>
            <w:color w:val="000000"/>
          </w:rPr>
          <w:fldChar w:fldCharType="separate"/>
        </w:r>
        <w:r w:rsidR="00704524">
          <w:rPr>
            <w:noProof/>
            <w:webHidden/>
            <w:color w:val="000000"/>
          </w:rPr>
          <w:t>1</w:t>
        </w:r>
        <w:r w:rsidRPr="00514688">
          <w:rPr>
            <w:noProof/>
            <w:webHidden/>
            <w:color w:val="000000"/>
          </w:rPr>
          <w:fldChar w:fldCharType="end"/>
        </w:r>
      </w:hyperlink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62" w:history="1">
        <w:r w:rsidR="00514688" w:rsidRPr="00514688">
          <w:rPr>
            <w:rStyle w:val="a6"/>
            <w:noProof/>
            <w:color w:val="000000"/>
          </w:rPr>
          <w:t>1.1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Основания и обстоятельства проведения ревизии.</w:t>
        </w:r>
        <w:r w:rsidR="00514688" w:rsidRPr="00514688">
          <w:rPr>
            <w:noProof/>
            <w:webHidden/>
            <w:color w:val="000000"/>
          </w:rPr>
          <w:tab/>
        </w:r>
        <w:r w:rsidRPr="00514688">
          <w:rPr>
            <w:noProof/>
            <w:webHidden/>
            <w:color w:val="000000"/>
          </w:rPr>
          <w:fldChar w:fldCharType="begin"/>
        </w:r>
        <w:r w:rsidR="00514688" w:rsidRPr="00514688">
          <w:rPr>
            <w:noProof/>
            <w:webHidden/>
            <w:color w:val="000000"/>
          </w:rPr>
          <w:instrText xml:space="preserve"> PAGEREF _Toc386061762 \h </w:instrText>
        </w:r>
        <w:r w:rsidRPr="00514688">
          <w:rPr>
            <w:noProof/>
            <w:webHidden/>
            <w:color w:val="000000"/>
          </w:rPr>
        </w:r>
        <w:r w:rsidRPr="00514688">
          <w:rPr>
            <w:noProof/>
            <w:webHidden/>
            <w:color w:val="000000"/>
          </w:rPr>
          <w:fldChar w:fldCharType="separate"/>
        </w:r>
        <w:r w:rsidR="00704524">
          <w:rPr>
            <w:noProof/>
            <w:webHidden/>
            <w:color w:val="000000"/>
          </w:rPr>
          <w:t>1</w:t>
        </w:r>
        <w:r w:rsidRPr="00514688">
          <w:rPr>
            <w:noProof/>
            <w:webHidden/>
            <w:color w:val="000000"/>
          </w:rPr>
          <w:fldChar w:fldCharType="end"/>
        </w:r>
      </w:hyperlink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63" w:history="1">
        <w:r w:rsidR="00514688" w:rsidRPr="00514688">
          <w:rPr>
            <w:rStyle w:val="a6"/>
            <w:noProof/>
            <w:color w:val="000000"/>
          </w:rPr>
          <w:t>1.2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Используемые материалы.</w:t>
        </w:r>
        <w:r w:rsidR="00514688" w:rsidRPr="00514688">
          <w:rPr>
            <w:noProof/>
            <w:webHidden/>
            <w:color w:val="000000"/>
          </w:rPr>
          <w:tab/>
        </w:r>
        <w:r w:rsidRPr="00514688">
          <w:rPr>
            <w:noProof/>
            <w:webHidden/>
            <w:color w:val="000000"/>
          </w:rPr>
          <w:fldChar w:fldCharType="begin"/>
        </w:r>
        <w:r w:rsidR="00514688" w:rsidRPr="00514688">
          <w:rPr>
            <w:noProof/>
            <w:webHidden/>
            <w:color w:val="000000"/>
          </w:rPr>
          <w:instrText xml:space="preserve"> PAGEREF _Toc386061763 \h </w:instrText>
        </w:r>
        <w:r w:rsidRPr="00514688">
          <w:rPr>
            <w:noProof/>
            <w:webHidden/>
            <w:color w:val="000000"/>
          </w:rPr>
        </w:r>
        <w:r w:rsidRPr="00514688">
          <w:rPr>
            <w:noProof/>
            <w:webHidden/>
            <w:color w:val="000000"/>
          </w:rPr>
          <w:fldChar w:fldCharType="separate"/>
        </w:r>
        <w:r w:rsidR="00704524">
          <w:rPr>
            <w:noProof/>
            <w:webHidden/>
            <w:color w:val="000000"/>
          </w:rPr>
          <w:t>1</w:t>
        </w:r>
        <w:r w:rsidRPr="00514688">
          <w:rPr>
            <w:noProof/>
            <w:webHidden/>
            <w:color w:val="000000"/>
          </w:rPr>
          <w:fldChar w:fldCharType="end"/>
        </w:r>
      </w:hyperlink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64" w:history="1">
        <w:r w:rsidR="00514688" w:rsidRPr="00514688">
          <w:rPr>
            <w:rStyle w:val="a6"/>
            <w:noProof/>
            <w:color w:val="000000"/>
          </w:rPr>
          <w:t>1.3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Методика ревизии.</w:t>
        </w:r>
        <w:r w:rsidR="00514688" w:rsidRPr="00514688">
          <w:rPr>
            <w:noProof/>
            <w:webHidden/>
            <w:color w:val="000000"/>
          </w:rPr>
          <w:tab/>
        </w:r>
        <w:r w:rsidRPr="00514688">
          <w:rPr>
            <w:noProof/>
            <w:webHidden/>
            <w:color w:val="000000"/>
          </w:rPr>
          <w:fldChar w:fldCharType="begin"/>
        </w:r>
        <w:r w:rsidR="00514688" w:rsidRPr="00514688">
          <w:rPr>
            <w:noProof/>
            <w:webHidden/>
            <w:color w:val="000000"/>
          </w:rPr>
          <w:instrText xml:space="preserve"> PAGEREF _Toc386061764 \h </w:instrText>
        </w:r>
        <w:r w:rsidRPr="00514688">
          <w:rPr>
            <w:noProof/>
            <w:webHidden/>
            <w:color w:val="000000"/>
          </w:rPr>
        </w:r>
        <w:r w:rsidRPr="00514688">
          <w:rPr>
            <w:noProof/>
            <w:webHidden/>
            <w:color w:val="000000"/>
          </w:rPr>
          <w:fldChar w:fldCharType="separate"/>
        </w:r>
        <w:r w:rsidR="00704524">
          <w:rPr>
            <w:noProof/>
            <w:webHidden/>
            <w:color w:val="000000"/>
          </w:rPr>
          <w:t>2</w:t>
        </w:r>
        <w:r w:rsidRPr="00514688">
          <w:rPr>
            <w:noProof/>
            <w:webHidden/>
            <w:color w:val="000000"/>
          </w:rPr>
          <w:fldChar w:fldCharType="end"/>
        </w:r>
      </w:hyperlink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65" w:history="1">
        <w:r w:rsidR="00514688" w:rsidRPr="00514688">
          <w:rPr>
            <w:rStyle w:val="a6"/>
            <w:noProof/>
            <w:color w:val="000000"/>
          </w:rPr>
          <w:t>1.4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Условия проведения ревизии.</w:t>
        </w:r>
        <w:r w:rsidR="00514688" w:rsidRPr="00514688">
          <w:rPr>
            <w:noProof/>
            <w:webHidden/>
            <w:color w:val="000000"/>
          </w:rPr>
          <w:tab/>
        </w:r>
        <w:r w:rsidRPr="00514688">
          <w:rPr>
            <w:noProof/>
            <w:webHidden/>
            <w:color w:val="000000"/>
          </w:rPr>
          <w:fldChar w:fldCharType="begin"/>
        </w:r>
        <w:r w:rsidR="00514688" w:rsidRPr="00514688">
          <w:rPr>
            <w:noProof/>
            <w:webHidden/>
            <w:color w:val="000000"/>
          </w:rPr>
          <w:instrText xml:space="preserve"> PAGEREF _Toc386061765 \h </w:instrText>
        </w:r>
        <w:r w:rsidRPr="00514688">
          <w:rPr>
            <w:noProof/>
            <w:webHidden/>
            <w:color w:val="000000"/>
          </w:rPr>
        </w:r>
        <w:r w:rsidRPr="00514688">
          <w:rPr>
            <w:noProof/>
            <w:webHidden/>
            <w:color w:val="000000"/>
          </w:rPr>
          <w:fldChar w:fldCharType="separate"/>
        </w:r>
        <w:r w:rsidR="00704524">
          <w:rPr>
            <w:noProof/>
            <w:webHidden/>
            <w:color w:val="000000"/>
          </w:rPr>
          <w:t>2</w:t>
        </w:r>
        <w:r w:rsidRPr="00514688">
          <w:rPr>
            <w:noProof/>
            <w:webHidden/>
            <w:color w:val="000000"/>
          </w:rPr>
          <w:fldChar w:fldCharType="end"/>
        </w:r>
      </w:hyperlink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66" w:history="1">
        <w:r w:rsidR="00514688" w:rsidRPr="00514688">
          <w:rPr>
            <w:rStyle w:val="a6"/>
            <w:noProof/>
            <w:color w:val="000000"/>
          </w:rPr>
          <w:t>1.5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Цели и задачи проверки.</w:t>
        </w:r>
        <w:r w:rsidR="00514688" w:rsidRPr="00514688">
          <w:rPr>
            <w:noProof/>
            <w:webHidden/>
            <w:color w:val="000000"/>
          </w:rPr>
          <w:tab/>
        </w:r>
        <w:r w:rsidRPr="00514688">
          <w:rPr>
            <w:noProof/>
            <w:webHidden/>
            <w:color w:val="000000"/>
          </w:rPr>
          <w:fldChar w:fldCharType="begin"/>
        </w:r>
        <w:r w:rsidR="00514688" w:rsidRPr="00514688">
          <w:rPr>
            <w:noProof/>
            <w:webHidden/>
            <w:color w:val="000000"/>
          </w:rPr>
          <w:instrText xml:space="preserve"> PAGEREF _Toc386061766 \h </w:instrText>
        </w:r>
        <w:r w:rsidRPr="00514688">
          <w:rPr>
            <w:noProof/>
            <w:webHidden/>
            <w:color w:val="000000"/>
          </w:rPr>
        </w:r>
        <w:r w:rsidRPr="00514688">
          <w:rPr>
            <w:noProof/>
            <w:webHidden/>
            <w:color w:val="000000"/>
          </w:rPr>
          <w:fldChar w:fldCharType="separate"/>
        </w:r>
        <w:r w:rsidR="00704524">
          <w:rPr>
            <w:noProof/>
            <w:webHidden/>
            <w:color w:val="000000"/>
          </w:rPr>
          <w:t>2</w:t>
        </w:r>
        <w:r w:rsidRPr="00514688">
          <w:rPr>
            <w:noProof/>
            <w:webHidden/>
            <w:color w:val="000000"/>
          </w:rPr>
          <w:fldChar w:fldCharType="end"/>
        </w:r>
      </w:hyperlink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67" w:history="1">
        <w:r w:rsidR="00514688" w:rsidRPr="00514688">
          <w:rPr>
            <w:rStyle w:val="a6"/>
            <w:noProof/>
            <w:color w:val="000000"/>
          </w:rPr>
          <w:t>1.6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Объекты ревизии</w:t>
        </w:r>
        <w:r w:rsidR="00514688" w:rsidRPr="00514688">
          <w:rPr>
            <w:noProof/>
            <w:webHidden/>
            <w:color w:val="000000"/>
          </w:rPr>
          <w:tab/>
        </w:r>
      </w:hyperlink>
      <w:r w:rsidR="00514688" w:rsidRPr="00514688">
        <w:rPr>
          <w:rStyle w:val="a6"/>
          <w:noProof/>
          <w:color w:val="000000"/>
        </w:rPr>
        <w:t>3</w:t>
      </w:r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68" w:history="1">
        <w:r w:rsidR="00514688" w:rsidRPr="00514688">
          <w:rPr>
            <w:rStyle w:val="a6"/>
            <w:noProof/>
            <w:color w:val="000000"/>
          </w:rPr>
          <w:t>1.7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Органы управления Товариществом в отчетном периоде:</w:t>
        </w:r>
        <w:r w:rsidR="00514688" w:rsidRPr="00514688">
          <w:rPr>
            <w:noProof/>
            <w:webHidden/>
            <w:color w:val="000000"/>
          </w:rPr>
          <w:tab/>
        </w:r>
        <w:r w:rsidRPr="00514688">
          <w:rPr>
            <w:noProof/>
            <w:webHidden/>
            <w:color w:val="000000"/>
          </w:rPr>
          <w:fldChar w:fldCharType="begin"/>
        </w:r>
        <w:r w:rsidR="00514688" w:rsidRPr="00514688">
          <w:rPr>
            <w:noProof/>
            <w:webHidden/>
            <w:color w:val="000000"/>
          </w:rPr>
          <w:instrText xml:space="preserve"> PAGEREF _Toc386061768 \h </w:instrText>
        </w:r>
        <w:r w:rsidRPr="00514688">
          <w:rPr>
            <w:noProof/>
            <w:webHidden/>
            <w:color w:val="000000"/>
          </w:rPr>
        </w:r>
        <w:r w:rsidRPr="00514688">
          <w:rPr>
            <w:noProof/>
            <w:webHidden/>
            <w:color w:val="000000"/>
          </w:rPr>
          <w:fldChar w:fldCharType="separate"/>
        </w:r>
        <w:r w:rsidR="00704524">
          <w:rPr>
            <w:noProof/>
            <w:webHidden/>
            <w:color w:val="000000"/>
          </w:rPr>
          <w:t>3</w:t>
        </w:r>
        <w:r w:rsidRPr="00514688">
          <w:rPr>
            <w:noProof/>
            <w:webHidden/>
            <w:color w:val="000000"/>
          </w:rPr>
          <w:fldChar w:fldCharType="end"/>
        </w:r>
      </w:hyperlink>
    </w:p>
    <w:p w:rsidR="00514688" w:rsidRPr="00514688" w:rsidRDefault="00F11DCC" w:rsidP="00514688">
      <w:pPr>
        <w:pStyle w:val="11"/>
        <w:tabs>
          <w:tab w:val="left" w:pos="440"/>
          <w:tab w:val="right" w:leader="dot" w:pos="9627"/>
        </w:tabs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69" w:history="1">
        <w:r w:rsidR="00514688" w:rsidRPr="00514688">
          <w:rPr>
            <w:rStyle w:val="a6"/>
            <w:noProof/>
            <w:color w:val="000000"/>
          </w:rPr>
          <w:t>2.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Результаты ревизии</w:t>
        </w:r>
        <w:r w:rsidR="00514688" w:rsidRPr="00514688">
          <w:rPr>
            <w:noProof/>
            <w:webHidden/>
            <w:color w:val="000000"/>
          </w:rPr>
          <w:tab/>
        </w:r>
        <w:r w:rsidRPr="00514688">
          <w:rPr>
            <w:noProof/>
            <w:webHidden/>
            <w:color w:val="000000"/>
          </w:rPr>
          <w:fldChar w:fldCharType="begin"/>
        </w:r>
        <w:r w:rsidR="00514688" w:rsidRPr="00514688">
          <w:rPr>
            <w:noProof/>
            <w:webHidden/>
            <w:color w:val="000000"/>
          </w:rPr>
          <w:instrText xml:space="preserve"> PAGEREF _Toc386061769 \h </w:instrText>
        </w:r>
        <w:r w:rsidRPr="00514688">
          <w:rPr>
            <w:noProof/>
            <w:webHidden/>
            <w:color w:val="000000"/>
          </w:rPr>
        </w:r>
        <w:r w:rsidRPr="00514688">
          <w:rPr>
            <w:noProof/>
            <w:webHidden/>
            <w:color w:val="000000"/>
          </w:rPr>
          <w:fldChar w:fldCharType="separate"/>
        </w:r>
        <w:r w:rsidR="00704524">
          <w:rPr>
            <w:noProof/>
            <w:webHidden/>
            <w:color w:val="000000"/>
          </w:rPr>
          <w:t>3</w:t>
        </w:r>
        <w:r w:rsidRPr="00514688">
          <w:rPr>
            <w:noProof/>
            <w:webHidden/>
            <w:color w:val="000000"/>
          </w:rPr>
          <w:fldChar w:fldCharType="end"/>
        </w:r>
      </w:hyperlink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72" w:history="1">
        <w:r w:rsidR="00060E95">
          <w:rPr>
            <w:rStyle w:val="a6"/>
            <w:noProof/>
            <w:color w:val="000000"/>
          </w:rPr>
          <w:t>2.1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Ведение бухгалтерского учета</w:t>
        </w:r>
        <w:r w:rsidR="00514688" w:rsidRPr="00514688">
          <w:rPr>
            <w:noProof/>
            <w:webHidden/>
            <w:color w:val="000000"/>
          </w:rPr>
          <w:tab/>
        </w:r>
      </w:hyperlink>
      <w:r w:rsidR="001E7E95">
        <w:rPr>
          <w:rStyle w:val="a6"/>
          <w:noProof/>
          <w:color w:val="000000"/>
        </w:rPr>
        <w:t>4</w:t>
      </w:r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74" w:history="1">
        <w:r w:rsidR="00060E95">
          <w:rPr>
            <w:rStyle w:val="a6"/>
            <w:noProof/>
            <w:color w:val="000000"/>
          </w:rPr>
          <w:t>2.2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Анализ финансово-хозяйственной деятельности</w:t>
        </w:r>
        <w:r w:rsidR="00514688" w:rsidRPr="00514688">
          <w:rPr>
            <w:noProof/>
            <w:webHidden/>
            <w:color w:val="000000"/>
          </w:rPr>
          <w:tab/>
        </w:r>
      </w:hyperlink>
      <w:r w:rsidR="00AA2E77">
        <w:rPr>
          <w:rStyle w:val="a6"/>
          <w:noProof/>
          <w:color w:val="000000"/>
        </w:rPr>
        <w:t>5</w:t>
      </w:r>
    </w:p>
    <w:p w:rsidR="00514688" w:rsidRPr="00514688" w:rsidRDefault="00F11DCC" w:rsidP="00514688">
      <w:pPr>
        <w:pStyle w:val="21"/>
        <w:tabs>
          <w:tab w:val="left" w:pos="880"/>
          <w:tab w:val="right" w:leader="dot" w:pos="9627"/>
        </w:tabs>
        <w:ind w:left="0"/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76" w:history="1">
        <w:r w:rsidR="00060E95">
          <w:rPr>
            <w:rStyle w:val="a6"/>
            <w:noProof/>
            <w:color w:val="000000"/>
          </w:rPr>
          <w:t>2.3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Анализ отчета</w:t>
        </w:r>
        <w:r w:rsidR="00514688" w:rsidRPr="00514688">
          <w:rPr>
            <w:noProof/>
            <w:webHidden/>
            <w:color w:val="000000"/>
          </w:rPr>
          <w:tab/>
        </w:r>
      </w:hyperlink>
      <w:r w:rsidR="00514688" w:rsidRPr="00514688">
        <w:rPr>
          <w:rStyle w:val="a6"/>
          <w:noProof/>
          <w:color w:val="000000"/>
        </w:rPr>
        <w:t>22</w:t>
      </w:r>
    </w:p>
    <w:p w:rsidR="00514688" w:rsidRPr="00514688" w:rsidRDefault="00F11DCC" w:rsidP="00514688">
      <w:pPr>
        <w:pStyle w:val="11"/>
        <w:tabs>
          <w:tab w:val="left" w:pos="440"/>
          <w:tab w:val="right" w:leader="dot" w:pos="9627"/>
        </w:tabs>
        <w:rPr>
          <w:rFonts w:ascii="Calibri" w:eastAsia="Times New Roman" w:hAnsi="Calibri"/>
          <w:noProof/>
          <w:color w:val="000000"/>
          <w:sz w:val="22"/>
          <w:lang w:eastAsia="ru-RU"/>
        </w:rPr>
      </w:pPr>
      <w:hyperlink w:anchor="_Toc386061777" w:history="1">
        <w:r w:rsidR="00514688" w:rsidRPr="00514688">
          <w:rPr>
            <w:rStyle w:val="a6"/>
            <w:noProof/>
            <w:color w:val="000000"/>
          </w:rPr>
          <w:t>3.</w:t>
        </w:r>
        <w:r w:rsidR="00514688" w:rsidRPr="00514688">
          <w:rPr>
            <w:rFonts w:ascii="Calibri" w:eastAsia="Times New Roman" w:hAnsi="Calibri"/>
            <w:noProof/>
            <w:color w:val="000000"/>
            <w:sz w:val="22"/>
            <w:lang w:eastAsia="ru-RU"/>
          </w:rPr>
          <w:tab/>
        </w:r>
        <w:r w:rsidR="00514688" w:rsidRPr="00514688">
          <w:rPr>
            <w:rStyle w:val="a6"/>
            <w:noProof/>
            <w:color w:val="000000"/>
          </w:rPr>
          <w:t>Итоговые выводы Ревизора</w:t>
        </w:r>
        <w:r w:rsidR="00514688" w:rsidRPr="00514688">
          <w:rPr>
            <w:noProof/>
            <w:webHidden/>
            <w:color w:val="000000"/>
          </w:rPr>
          <w:tab/>
        </w:r>
      </w:hyperlink>
      <w:r w:rsidR="00514688" w:rsidRPr="00514688">
        <w:rPr>
          <w:rStyle w:val="a6"/>
          <w:noProof/>
          <w:color w:val="000000"/>
        </w:rPr>
        <w:t>25</w:t>
      </w:r>
    </w:p>
    <w:p w:rsidR="00D82F2F" w:rsidRDefault="00F11DCC" w:rsidP="00514688">
      <w:pPr>
        <w:pStyle w:val="a7"/>
      </w:pPr>
      <w:r w:rsidRPr="00514688">
        <w:rPr>
          <w:color w:val="000000"/>
        </w:rPr>
        <w:fldChar w:fldCharType="end"/>
      </w:r>
    </w:p>
    <w:p w:rsidR="00D82F2F" w:rsidRDefault="00D82F2F" w:rsidP="00AF3C63">
      <w:pPr>
        <w:pStyle w:val="1"/>
        <w:spacing w:before="0" w:beforeAutospacing="0" w:after="0" w:afterAutospacing="0"/>
        <w:ind w:left="0"/>
        <w:jc w:val="center"/>
      </w:pPr>
      <w:bookmarkStart w:id="0" w:name="_Toc386061761"/>
      <w:r>
        <w:t>Вводная часть</w:t>
      </w:r>
      <w:bookmarkEnd w:id="0"/>
    </w:p>
    <w:p w:rsidR="00D82F2F" w:rsidRDefault="00D82F2F" w:rsidP="00AF3C63">
      <w:pPr>
        <w:pStyle w:val="2"/>
      </w:pPr>
      <w:bookmarkStart w:id="1" w:name="_toc299553543"/>
      <w:bookmarkStart w:id="2" w:name="_Toc386061762"/>
      <w:r>
        <w:t>Основания и обстоятельства проведения ревизии</w:t>
      </w:r>
      <w:bookmarkEnd w:id="1"/>
      <w:bookmarkEnd w:id="2"/>
    </w:p>
    <w:p w:rsidR="00D82F2F" w:rsidRDefault="00873ABE" w:rsidP="000F11B5">
      <w:pPr>
        <w:pStyle w:val="a7"/>
        <w:spacing w:line="276" w:lineRule="auto"/>
      </w:pPr>
      <w:r>
        <w:t>Ревизор</w:t>
      </w:r>
      <w:r w:rsidR="00D82F2F">
        <w:t xml:space="preserve"> Товарищества собственников </w:t>
      </w:r>
      <w:r>
        <w:t xml:space="preserve">недвижимости «Прянишникова 1-А» (далее </w:t>
      </w:r>
      <w:r w:rsidR="00733B24">
        <w:t>–</w:t>
      </w:r>
      <w:r>
        <w:t xml:space="preserve"> ТСН</w:t>
      </w:r>
      <w:r w:rsidR="00D82F2F">
        <w:t>), руководствуясь Жи</w:t>
      </w:r>
      <w:r>
        <w:t>лищным кодексом РФ и Уставом ТСН, провел</w:t>
      </w:r>
      <w:r w:rsidR="00D82F2F">
        <w:t xml:space="preserve"> ревизию финансов</w:t>
      </w:r>
      <w:r>
        <w:t>о-хозяйственной деятельнос</w:t>
      </w:r>
      <w:r w:rsidR="002144C4">
        <w:t xml:space="preserve">ти ТСН за период </w:t>
      </w:r>
      <w:r w:rsidR="002144C4" w:rsidRPr="007C4326">
        <w:t>с 1 января 20</w:t>
      </w:r>
      <w:r w:rsidR="00072BF5" w:rsidRPr="007C4326">
        <w:t>2</w:t>
      </w:r>
      <w:r w:rsidR="00631FE4">
        <w:t>2</w:t>
      </w:r>
      <w:r w:rsidRPr="007C4326">
        <w:t xml:space="preserve"> г.</w:t>
      </w:r>
      <w:r w:rsidR="002144C4" w:rsidRPr="007C4326">
        <w:t xml:space="preserve"> по 31 декабря 20</w:t>
      </w:r>
      <w:r w:rsidR="00072BF5" w:rsidRPr="007C4326">
        <w:t>2</w:t>
      </w:r>
      <w:r w:rsidR="00631FE4">
        <w:t>2</w:t>
      </w:r>
      <w:r w:rsidR="00D82F2F" w:rsidRPr="007C4326">
        <w:t>г. (</w:t>
      </w:r>
      <w:r w:rsidR="00D82F2F">
        <w:t xml:space="preserve">далее </w:t>
      </w:r>
      <w:r w:rsidR="00733B24">
        <w:t>–</w:t>
      </w:r>
      <w:r w:rsidR="00D82F2F">
        <w:t xml:space="preserve"> отчетный период), с целью объективной</w:t>
      </w:r>
      <w:r w:rsidR="00072BF5">
        <w:t>,</w:t>
      </w:r>
      <w:r w:rsidR="00D82F2F">
        <w:t xml:space="preserve"> независимой проверки этой деятельности и ее оценки, выдачи заключения об исполне</w:t>
      </w:r>
      <w:r>
        <w:t xml:space="preserve">нии </w:t>
      </w:r>
      <w:r w:rsidR="00E73450">
        <w:t>С</w:t>
      </w:r>
      <w:r>
        <w:t>мет</w:t>
      </w:r>
      <w:r w:rsidR="002144C4">
        <w:t>ы доходов и расходов ТСН за 20</w:t>
      </w:r>
      <w:r w:rsidR="00072BF5">
        <w:t>2</w:t>
      </w:r>
      <w:r w:rsidR="00631FE4">
        <w:t>2</w:t>
      </w:r>
      <w:r w:rsidR="00D82F2F">
        <w:t>г. и размерах обязательных платежей.</w:t>
      </w:r>
    </w:p>
    <w:p w:rsidR="00D82F2F" w:rsidRDefault="00D82F2F" w:rsidP="000F11B5">
      <w:pPr>
        <w:pStyle w:val="a7"/>
        <w:spacing w:line="276" w:lineRule="auto"/>
      </w:pPr>
    </w:p>
    <w:p w:rsidR="00D82F2F" w:rsidRDefault="00D82F2F" w:rsidP="000F11B5">
      <w:pPr>
        <w:pStyle w:val="a7"/>
        <w:spacing w:line="276" w:lineRule="auto"/>
      </w:pPr>
      <w:r>
        <w:t xml:space="preserve">Ревизия проведена: </w:t>
      </w:r>
      <w:r w:rsidR="00586DCE">
        <w:t>Ревизором</w:t>
      </w:r>
      <w:r w:rsidR="00072BF5">
        <w:t>Анисимовой Т.В</w:t>
      </w:r>
      <w:r w:rsidR="002144C4">
        <w:t xml:space="preserve">. </w:t>
      </w:r>
      <w:r w:rsidR="00873ABE">
        <w:t>в присутствии главного бухгалтера ООО «ГЦПО» (обслуживающая организация) Стрелец Е.Б.</w:t>
      </w:r>
    </w:p>
    <w:p w:rsidR="00D82F2F" w:rsidRPr="007C4326" w:rsidRDefault="00D82F2F" w:rsidP="000F11B5">
      <w:pPr>
        <w:pStyle w:val="a7"/>
        <w:spacing w:line="276" w:lineRule="auto"/>
        <w:rPr>
          <w:color w:val="000000"/>
        </w:rPr>
      </w:pPr>
      <w:r>
        <w:rPr>
          <w:color w:val="000000"/>
        </w:rPr>
        <w:t xml:space="preserve">Ревизия проведена </w:t>
      </w:r>
      <w:r w:rsidRPr="007C4326">
        <w:rPr>
          <w:color w:val="000000"/>
        </w:rPr>
        <w:t xml:space="preserve">с </w:t>
      </w:r>
      <w:r w:rsidR="0069338A">
        <w:rPr>
          <w:color w:val="000000"/>
        </w:rPr>
        <w:t>6</w:t>
      </w:r>
      <w:r w:rsidR="00631FE4">
        <w:rPr>
          <w:color w:val="000000"/>
        </w:rPr>
        <w:t xml:space="preserve"> марта 2023</w:t>
      </w:r>
      <w:r w:rsidR="00C84286" w:rsidRPr="007C4326">
        <w:rPr>
          <w:color w:val="000000"/>
        </w:rPr>
        <w:t>года по</w:t>
      </w:r>
      <w:r w:rsidR="00631FE4">
        <w:rPr>
          <w:color w:val="000000"/>
        </w:rPr>
        <w:t>1</w:t>
      </w:r>
      <w:r w:rsidR="0069338A">
        <w:rPr>
          <w:color w:val="000000"/>
        </w:rPr>
        <w:t>1</w:t>
      </w:r>
      <w:r w:rsidR="00631FE4">
        <w:rPr>
          <w:color w:val="000000"/>
        </w:rPr>
        <w:t xml:space="preserve"> марта</w:t>
      </w:r>
      <w:r w:rsidR="002144C4" w:rsidRPr="007C4326">
        <w:rPr>
          <w:color w:val="000000"/>
        </w:rPr>
        <w:t xml:space="preserve"> 202</w:t>
      </w:r>
      <w:r w:rsidR="00631FE4">
        <w:rPr>
          <w:color w:val="000000"/>
        </w:rPr>
        <w:t>3</w:t>
      </w:r>
      <w:r w:rsidRPr="007C4326">
        <w:rPr>
          <w:color w:val="000000"/>
        </w:rPr>
        <w:t xml:space="preserve"> года включительно.</w:t>
      </w:r>
    </w:p>
    <w:p w:rsidR="00D82F2F" w:rsidRDefault="00D82F2F" w:rsidP="000F11B5">
      <w:pPr>
        <w:pStyle w:val="a7"/>
        <w:spacing w:line="276" w:lineRule="auto"/>
        <w:rPr>
          <w:color w:val="000000"/>
        </w:rPr>
      </w:pPr>
      <w:r w:rsidRPr="007C4326">
        <w:rPr>
          <w:color w:val="000000"/>
        </w:rPr>
        <w:t xml:space="preserve">Настоящий отчет </w:t>
      </w:r>
      <w:r w:rsidR="00873ABE" w:rsidRPr="007C4326">
        <w:rPr>
          <w:color w:val="000000"/>
        </w:rPr>
        <w:t>Ревизором</w:t>
      </w:r>
      <w:r w:rsidRPr="007C4326">
        <w:rPr>
          <w:color w:val="000000"/>
        </w:rPr>
        <w:t xml:space="preserve"> составлен в период с </w:t>
      </w:r>
      <w:r w:rsidR="0069338A">
        <w:rPr>
          <w:color w:val="000000"/>
        </w:rPr>
        <w:t>06</w:t>
      </w:r>
      <w:r w:rsidR="00631FE4">
        <w:rPr>
          <w:color w:val="000000"/>
        </w:rPr>
        <w:t>.03.2023</w:t>
      </w:r>
      <w:r w:rsidR="00873ABE" w:rsidRPr="007C4326">
        <w:rPr>
          <w:color w:val="000000"/>
        </w:rPr>
        <w:t xml:space="preserve"> года</w:t>
      </w:r>
      <w:r w:rsidRPr="007C4326">
        <w:rPr>
          <w:color w:val="000000"/>
        </w:rPr>
        <w:t xml:space="preserve"> по </w:t>
      </w:r>
      <w:bookmarkStart w:id="3" w:name="_toc299553544"/>
      <w:r w:rsidR="00631FE4">
        <w:rPr>
          <w:color w:val="000000"/>
        </w:rPr>
        <w:t>1</w:t>
      </w:r>
      <w:r w:rsidR="0069338A">
        <w:rPr>
          <w:color w:val="000000"/>
        </w:rPr>
        <w:t>1</w:t>
      </w:r>
      <w:r w:rsidR="00631FE4">
        <w:rPr>
          <w:color w:val="000000"/>
        </w:rPr>
        <w:t>.03.2023</w:t>
      </w:r>
      <w:r w:rsidR="00873ABE" w:rsidRPr="007C4326">
        <w:rPr>
          <w:color w:val="000000"/>
        </w:rPr>
        <w:t xml:space="preserve"> года в помещении правления ТСН «Прянишникова 1-А».</w:t>
      </w:r>
    </w:p>
    <w:p w:rsidR="00AF3C63" w:rsidRDefault="00AF3C63" w:rsidP="00855AFA">
      <w:pPr>
        <w:pStyle w:val="a7"/>
        <w:rPr>
          <w:color w:val="000000"/>
        </w:rPr>
      </w:pPr>
    </w:p>
    <w:p w:rsidR="00D82F2F" w:rsidRDefault="00D82F2F" w:rsidP="00AF3C63">
      <w:pPr>
        <w:pStyle w:val="2"/>
      </w:pPr>
      <w:bookmarkStart w:id="4" w:name="_Toc386061763"/>
      <w:r>
        <w:t>Используемые материалы</w:t>
      </w:r>
      <w:bookmarkEnd w:id="4"/>
    </w:p>
    <w:p w:rsidR="00D82F2F" w:rsidRDefault="00D82F2F" w:rsidP="000F11B5">
      <w:pPr>
        <w:pStyle w:val="a7"/>
        <w:spacing w:line="276" w:lineRule="auto"/>
      </w:pPr>
      <w:r>
        <w:t>При проведении ревизии использовались следующие материалы и документы:</w:t>
      </w:r>
    </w:p>
    <w:p w:rsidR="00D82F2F" w:rsidRDefault="00D82F2F" w:rsidP="000F11B5">
      <w:pPr>
        <w:pStyle w:val="a"/>
        <w:spacing w:line="276" w:lineRule="auto"/>
        <w:ind w:left="0"/>
        <w:jc w:val="both"/>
      </w:pPr>
      <w:r>
        <w:t>регистры бухгалтерского и налогового учета;</w:t>
      </w:r>
    </w:p>
    <w:p w:rsidR="00D82F2F" w:rsidRDefault="00D82F2F" w:rsidP="000F11B5">
      <w:pPr>
        <w:pStyle w:val="a"/>
        <w:spacing w:line="276" w:lineRule="auto"/>
        <w:ind w:left="0"/>
        <w:jc w:val="both"/>
      </w:pPr>
      <w:r>
        <w:t>бухгалтерская и налоговая отчетность;</w:t>
      </w:r>
    </w:p>
    <w:p w:rsidR="002144C4" w:rsidRDefault="002144C4" w:rsidP="000F11B5">
      <w:pPr>
        <w:pStyle w:val="a"/>
        <w:spacing w:line="276" w:lineRule="auto"/>
        <w:ind w:left="0"/>
        <w:jc w:val="both"/>
      </w:pPr>
      <w:r>
        <w:t>Учетная политика ТСН «Прянишникова 1-А» на 20</w:t>
      </w:r>
      <w:r w:rsidR="002E7B09" w:rsidRPr="007C4326">
        <w:t>2</w:t>
      </w:r>
      <w:r w:rsidR="00080624">
        <w:t>2</w:t>
      </w:r>
      <w:r>
        <w:t xml:space="preserve"> год и приказ к УП;</w:t>
      </w:r>
    </w:p>
    <w:p w:rsidR="002144C4" w:rsidRDefault="002144C4" w:rsidP="000F11B5">
      <w:pPr>
        <w:pStyle w:val="a"/>
        <w:spacing w:line="276" w:lineRule="auto"/>
        <w:ind w:left="0"/>
        <w:jc w:val="both"/>
      </w:pPr>
      <w:r>
        <w:t>статистическая отчетность;</w:t>
      </w:r>
    </w:p>
    <w:p w:rsidR="00D82F2F" w:rsidRDefault="00D82F2F" w:rsidP="000F11B5">
      <w:pPr>
        <w:pStyle w:val="a"/>
        <w:spacing w:line="276" w:lineRule="auto"/>
        <w:ind w:left="0"/>
        <w:jc w:val="both"/>
      </w:pPr>
      <w:r>
        <w:t>документы по приобретению товарно-материальных ценностей;</w:t>
      </w:r>
    </w:p>
    <w:p w:rsidR="00D82F2F" w:rsidRPr="007C4326" w:rsidRDefault="00D82F2F" w:rsidP="000F11B5">
      <w:pPr>
        <w:pStyle w:val="a"/>
        <w:spacing w:line="276" w:lineRule="auto"/>
        <w:ind w:left="0"/>
        <w:jc w:val="both"/>
      </w:pPr>
      <w:r w:rsidRPr="007C4326">
        <w:t xml:space="preserve">первичная бухгалтерская документация: </w:t>
      </w:r>
      <w:r w:rsidR="001F02DF" w:rsidRPr="007C4326">
        <w:t>договоры</w:t>
      </w:r>
      <w:r w:rsidR="00873ABE" w:rsidRPr="007C4326">
        <w:t xml:space="preserve"> ГПХ, договоры подряда, договоры с РСО, </w:t>
      </w:r>
      <w:r w:rsidRPr="007C4326">
        <w:t>акты выполненных работ;</w:t>
      </w:r>
      <w:r w:rsidR="00873ABE" w:rsidRPr="007C4326">
        <w:t xml:space="preserve"> акты сверок по итогам года с РСО,</w:t>
      </w:r>
      <w:r w:rsidR="002144C4" w:rsidRPr="007C4326">
        <w:t xml:space="preserve">первичные документы по ТМЦ; </w:t>
      </w:r>
      <w:r w:rsidR="00873ABE" w:rsidRPr="007C4326">
        <w:t>авансо</w:t>
      </w:r>
      <w:r w:rsidRPr="007C4326">
        <w:t>вые отчеты; банковские выписки и платежные документы по расчет</w:t>
      </w:r>
      <w:r w:rsidR="00873ABE" w:rsidRPr="007C4326">
        <w:t>ному счету ТСН и специальному счету по взносам на КР</w:t>
      </w:r>
      <w:r w:rsidRPr="007C4326">
        <w:t>;</w:t>
      </w:r>
      <w:r w:rsidR="002144C4" w:rsidRPr="007C4326">
        <w:t xml:space="preserve"> текущие отчеты по целевым взносам </w:t>
      </w:r>
      <w:r w:rsidR="002144C4" w:rsidRPr="007C4326">
        <w:lastRenderedPageBreak/>
        <w:t>на капитальный ремонт,</w:t>
      </w:r>
      <w:r w:rsidR="00873ABE" w:rsidRPr="007C4326">
        <w:t>документы по оплате труда;</w:t>
      </w:r>
      <w:r w:rsidR="001F02DF" w:rsidRPr="007C4326">
        <w:t xml:space="preserve"> Смета доходов и расходов на 20</w:t>
      </w:r>
      <w:r w:rsidR="00FA3CD6" w:rsidRPr="007C4326">
        <w:t>2</w:t>
      </w:r>
      <w:r w:rsidR="00080624">
        <w:t>2</w:t>
      </w:r>
      <w:r w:rsidR="001F02DF" w:rsidRPr="007C4326">
        <w:t xml:space="preserve"> год</w:t>
      </w:r>
      <w:r w:rsidR="002144C4" w:rsidRPr="007C4326">
        <w:t>, анализ исполнения сметы ДиР по кварталам 20</w:t>
      </w:r>
      <w:r w:rsidR="00FA3CD6" w:rsidRPr="007C4326">
        <w:t>2</w:t>
      </w:r>
      <w:r w:rsidR="00080624">
        <w:t>2</w:t>
      </w:r>
      <w:r w:rsidR="002144C4" w:rsidRPr="007C4326">
        <w:t xml:space="preserve"> года, отчет о финансово-хозяйственной деятельности за 20</w:t>
      </w:r>
      <w:r w:rsidR="00FA3CD6" w:rsidRPr="007C4326">
        <w:t>2</w:t>
      </w:r>
      <w:r w:rsidR="00080624">
        <w:t>2</w:t>
      </w:r>
      <w:r w:rsidR="00FA3CD6" w:rsidRPr="007C4326">
        <w:t xml:space="preserve"> год;</w:t>
      </w:r>
    </w:p>
    <w:p w:rsidR="00D82F2F" w:rsidRDefault="00D82F2F" w:rsidP="000F11B5">
      <w:pPr>
        <w:pStyle w:val="a"/>
        <w:spacing w:line="276" w:lineRule="auto"/>
        <w:ind w:left="0"/>
        <w:jc w:val="both"/>
      </w:pPr>
      <w:r>
        <w:t>прочие необходимые документы.</w:t>
      </w:r>
    </w:p>
    <w:p w:rsidR="00D82F2F" w:rsidRDefault="00D82F2F" w:rsidP="000F11B5">
      <w:pPr>
        <w:pStyle w:val="a"/>
        <w:numPr>
          <w:ilvl w:val="0"/>
          <w:numId w:val="0"/>
        </w:numPr>
        <w:spacing w:line="276" w:lineRule="auto"/>
        <w:ind w:hanging="360"/>
      </w:pPr>
    </w:p>
    <w:p w:rsidR="00D82F2F" w:rsidRDefault="00D82F2F" w:rsidP="00855AFA">
      <w:pPr>
        <w:pStyle w:val="a8"/>
        <w:spacing w:before="0" w:after="0"/>
      </w:pPr>
      <w:r>
        <w:t xml:space="preserve">Заключение </w:t>
      </w:r>
      <w:r w:rsidR="001F02DF">
        <w:t>ревизора</w:t>
      </w:r>
    </w:p>
    <w:p w:rsidR="001F02DF" w:rsidRPr="001F02DF" w:rsidRDefault="00D82F2F" w:rsidP="000F11B5">
      <w:pPr>
        <w:pStyle w:val="a"/>
        <w:numPr>
          <w:ilvl w:val="0"/>
          <w:numId w:val="3"/>
        </w:numPr>
        <w:spacing w:line="276" w:lineRule="auto"/>
        <w:ind w:left="0" w:firstLine="0"/>
        <w:jc w:val="both"/>
      </w:pPr>
      <w:r w:rsidRPr="001F02DF">
        <w:rPr>
          <w:color w:val="000000"/>
        </w:rPr>
        <w:t>Документ</w:t>
      </w:r>
      <w:r w:rsidR="001F02DF">
        <w:rPr>
          <w:color w:val="000000"/>
        </w:rPr>
        <w:t>ы предоставлены в полном объеме.</w:t>
      </w:r>
    </w:p>
    <w:p w:rsidR="00D82F2F" w:rsidRDefault="00D82F2F" w:rsidP="000F11B5">
      <w:pPr>
        <w:pStyle w:val="a"/>
        <w:numPr>
          <w:ilvl w:val="0"/>
          <w:numId w:val="3"/>
        </w:numPr>
        <w:spacing w:line="276" w:lineRule="auto"/>
        <w:ind w:left="0" w:firstLine="0"/>
        <w:jc w:val="both"/>
      </w:pPr>
      <w:r>
        <w:t>Документы оформлены должным образом и хранятся в надлежащем виде.</w:t>
      </w:r>
    </w:p>
    <w:p w:rsidR="00D82F2F" w:rsidRDefault="00D82F2F" w:rsidP="000F11B5">
      <w:pPr>
        <w:pStyle w:val="a"/>
        <w:numPr>
          <w:ilvl w:val="0"/>
          <w:numId w:val="3"/>
        </w:numPr>
        <w:spacing w:line="276" w:lineRule="auto"/>
        <w:ind w:left="0" w:firstLine="0"/>
        <w:jc w:val="both"/>
      </w:pPr>
      <w:r>
        <w:t>Документы на бумажных носителях соответствуют документам в электронном</w:t>
      </w:r>
      <w:r>
        <w:rPr>
          <w:color w:val="000000"/>
        </w:rPr>
        <w:t xml:space="preserve"> виде.</w:t>
      </w:r>
    </w:p>
    <w:p w:rsidR="00D82F2F" w:rsidRDefault="00D82F2F" w:rsidP="000F11B5">
      <w:pPr>
        <w:pStyle w:val="2"/>
        <w:spacing w:line="276" w:lineRule="auto"/>
      </w:pPr>
      <w:bookmarkStart w:id="5" w:name="_Toc386061764"/>
      <w:r>
        <w:t>Методика ревизии</w:t>
      </w:r>
      <w:bookmarkEnd w:id="5"/>
    </w:p>
    <w:p w:rsidR="00D82F2F" w:rsidRDefault="00D82F2F" w:rsidP="000F11B5">
      <w:pPr>
        <w:pStyle w:val="a7"/>
        <w:spacing w:line="276" w:lineRule="auto"/>
      </w:pPr>
      <w:r>
        <w:t>Ревизия проведена в</w:t>
      </w:r>
      <w:r w:rsidR="001F02DF">
        <w:t xml:space="preserve"> пределах имеющихся у ревизора </w:t>
      </w:r>
      <w:r>
        <w:t>познаний в области инженерии, экономики, финансов и юриспруденции.</w:t>
      </w:r>
      <w:r w:rsidR="00ED6E15" w:rsidRPr="00F14E53">
        <w:t xml:space="preserve">Ревизор присутствовал на всех </w:t>
      </w:r>
      <w:r w:rsidR="00B23639" w:rsidRPr="00F14E53">
        <w:t xml:space="preserve">заседаниях </w:t>
      </w:r>
      <w:r w:rsidR="00ED6E15" w:rsidRPr="00F14E53">
        <w:t>правления ТСН, поэтому имеет</w:t>
      </w:r>
      <w:r w:rsidR="00B23639" w:rsidRPr="00F14E53">
        <w:t xml:space="preserve"> четкое</w:t>
      </w:r>
      <w:r w:rsidR="00ED6E15" w:rsidRPr="00F14E53">
        <w:t xml:space="preserve"> представление о </w:t>
      </w:r>
      <w:r w:rsidR="00B23639" w:rsidRPr="00F14E53">
        <w:t>производимых</w:t>
      </w:r>
      <w:r w:rsidR="00B23639">
        <w:t xml:space="preserve"> расходах ТСН в рамках утвержденной на 202</w:t>
      </w:r>
      <w:r w:rsidR="00080624">
        <w:t>2</w:t>
      </w:r>
      <w:r w:rsidR="00B23639">
        <w:t xml:space="preserve"> год Сметы доходов и расходов.</w:t>
      </w:r>
    </w:p>
    <w:p w:rsidR="00D82F2F" w:rsidRDefault="00D82F2F" w:rsidP="000F11B5">
      <w:pPr>
        <w:pStyle w:val="a7"/>
        <w:spacing w:line="276" w:lineRule="auto"/>
      </w:pPr>
      <w:r>
        <w:t>Для обосно</w:t>
      </w:r>
      <w:r w:rsidR="001F02DF">
        <w:t>вания своих выводов проверяющим</w:t>
      </w:r>
      <w:r>
        <w:t xml:space="preserve"> в процессе ревизии был проведен комплекс процедур по сбору, изучению, оценке информации, содержащейся в предоставленных проверяющ</w:t>
      </w:r>
      <w:r w:rsidR="00AD255F">
        <w:t>ему</w:t>
      </w:r>
      <w:r>
        <w:t xml:space="preserve"> материалах. Указанные процедуры проводились с использованием следующих методов получения доказательств: опроса, нормативной проверки, документального контроля, прослеживания, сопоставления, пересчета и аналитических процедур.</w:t>
      </w:r>
    </w:p>
    <w:p w:rsidR="00D82F2F" w:rsidRDefault="00D82F2F" w:rsidP="000F11B5">
      <w:pPr>
        <w:pStyle w:val="a7"/>
        <w:spacing w:line="276" w:lineRule="auto"/>
      </w:pPr>
      <w:r>
        <w:t>Формирование выв</w:t>
      </w:r>
      <w:r w:rsidR="001F02DF">
        <w:t>одов осуществлялось проверяющим</w:t>
      </w:r>
      <w:r>
        <w:t xml:space="preserve"> по </w:t>
      </w:r>
      <w:r w:rsidR="001F02DF">
        <w:t>его</w:t>
      </w:r>
      <w:r>
        <w:t xml:space="preserve"> внутреннему убеждению, основанному на независимом</w:t>
      </w:r>
      <w:r w:rsidR="00AD255F">
        <w:t>,</w:t>
      </w:r>
      <w:r>
        <w:t xml:space="preserve"> всестороннем, полном, объективном и непосредственном исследовании полученной в процессе ревиз</w:t>
      </w:r>
      <w:r w:rsidR="001F02DF">
        <w:t>ии доказательной информации и своем</w:t>
      </w:r>
      <w:r>
        <w:t xml:space="preserve"> профессиональном мнении.</w:t>
      </w:r>
    </w:p>
    <w:p w:rsidR="00D82F2F" w:rsidRDefault="00D82F2F" w:rsidP="000F11B5">
      <w:pPr>
        <w:pStyle w:val="a7"/>
        <w:spacing w:line="276" w:lineRule="auto"/>
      </w:pPr>
      <w:r>
        <w:t>Поскольку не все пользователи настоящего отчета имеют специальное образование, для лучшего его понимания дальнейший текст отчета написан без присущей подобным отчетам степени употребления специальной бухгалтерской, юридической и технической терминологии, что не влияет на суть сделанных проверяющими выводов.</w:t>
      </w:r>
    </w:p>
    <w:p w:rsidR="00D82F2F" w:rsidRDefault="00D82F2F" w:rsidP="000F11B5">
      <w:pPr>
        <w:pStyle w:val="2"/>
        <w:spacing w:line="276" w:lineRule="auto"/>
      </w:pPr>
      <w:bookmarkStart w:id="6" w:name="_Toc386061765"/>
      <w:r>
        <w:t>Условия проведения ревизии</w:t>
      </w:r>
      <w:bookmarkEnd w:id="6"/>
    </w:p>
    <w:p w:rsidR="00D82F2F" w:rsidRDefault="00D82F2F" w:rsidP="000F11B5">
      <w:pPr>
        <w:pStyle w:val="a7"/>
        <w:spacing w:line="276" w:lineRule="auto"/>
      </w:pPr>
      <w:r>
        <w:t>При проведении ревизии документы были предоставлены полностью, в имеющемся объеме. Документы предоставлялись по мере запросов, был обеспечен полный доступ к финансовой, бухгалтерской, хозяйст</w:t>
      </w:r>
      <w:r w:rsidR="001F02DF">
        <w:t>венной и прочей документации ТСН «Прянишникова 1-А».</w:t>
      </w:r>
    </w:p>
    <w:p w:rsidR="00D82F2F" w:rsidRDefault="00D82F2F" w:rsidP="000F11B5">
      <w:pPr>
        <w:pStyle w:val="2"/>
        <w:spacing w:line="276" w:lineRule="auto"/>
      </w:pPr>
      <w:bookmarkStart w:id="7" w:name="_Toc386061766"/>
      <w:r>
        <w:t>Цели и задачи проверки</w:t>
      </w:r>
      <w:bookmarkEnd w:id="7"/>
    </w:p>
    <w:p w:rsidR="00D82F2F" w:rsidRDefault="00AF3C63" w:rsidP="000F11B5">
      <w:pPr>
        <w:pStyle w:val="a7"/>
        <w:spacing w:line="276" w:lineRule="auto"/>
      </w:pPr>
      <w:r>
        <w:t>Ревизором рассмотрены</w:t>
      </w:r>
      <w:r w:rsidR="00D82F2F">
        <w:t xml:space="preserve"> следующие вопросы и задачи</w:t>
      </w:r>
      <w:r w:rsidR="00AD255F">
        <w:t>.</w:t>
      </w:r>
    </w:p>
    <w:p w:rsidR="00D82F2F" w:rsidRPr="007C4326" w:rsidRDefault="00D82F2F" w:rsidP="000F11B5">
      <w:pPr>
        <w:numPr>
          <w:ilvl w:val="6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>Соответствует ли действительности отраженный в бухгалтерской отчетности приход денежных средств в кассу (на</w:t>
      </w:r>
      <w:r w:rsidR="001F02DF">
        <w:t>личными) и на расчетный</w:t>
      </w:r>
      <w:r w:rsidR="002144C4">
        <w:t xml:space="preserve"> счет ТСН за период с </w:t>
      </w:r>
      <w:r w:rsidR="002144C4" w:rsidRPr="007C4326">
        <w:t>01.01.20</w:t>
      </w:r>
      <w:r w:rsidR="00AD255F" w:rsidRPr="007C4326">
        <w:t>2</w:t>
      </w:r>
      <w:r w:rsidR="00080624">
        <w:t>2</w:t>
      </w:r>
      <w:r w:rsidR="002144C4" w:rsidRPr="007C4326">
        <w:t xml:space="preserve"> по 31.12.20</w:t>
      </w:r>
      <w:r w:rsidR="00AD255F" w:rsidRPr="007C4326">
        <w:t>2</w:t>
      </w:r>
      <w:r w:rsidR="00080624">
        <w:t>2</w:t>
      </w:r>
      <w:r w:rsidRPr="007C4326">
        <w:t xml:space="preserve"> года.</w:t>
      </w:r>
    </w:p>
    <w:p w:rsidR="00D82F2F" w:rsidRPr="007C4326" w:rsidRDefault="00D82F2F" w:rsidP="000F11B5">
      <w:pPr>
        <w:numPr>
          <w:ilvl w:val="6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7C4326">
        <w:t>С какими органи</w:t>
      </w:r>
      <w:r w:rsidR="001F02DF" w:rsidRPr="007C4326">
        <w:t>зациями ТСН</w:t>
      </w:r>
      <w:r w:rsidR="002144C4" w:rsidRPr="007C4326">
        <w:t xml:space="preserve"> работало за период с </w:t>
      </w:r>
      <w:r w:rsidR="00AD255F" w:rsidRPr="007C4326">
        <w:t>01.01.202</w:t>
      </w:r>
      <w:r w:rsidR="00080624">
        <w:t>2</w:t>
      </w:r>
      <w:r w:rsidR="00AD255F" w:rsidRPr="007C4326">
        <w:t xml:space="preserve"> по 31.12.202</w:t>
      </w:r>
      <w:r w:rsidR="00080624">
        <w:t>2</w:t>
      </w:r>
      <w:r w:rsidRPr="007C4326">
        <w:t xml:space="preserve">года на договорной основе. В каком объеме и на какую сумму эти организации предоставили </w:t>
      </w:r>
      <w:r w:rsidR="001F02DF" w:rsidRPr="007C4326">
        <w:t>жителям и собственникам ТСН</w:t>
      </w:r>
      <w:r w:rsidRPr="007C4326">
        <w:t xml:space="preserve"> услуги, связанные с содержанием жилых и нежилых п</w:t>
      </w:r>
      <w:r w:rsidR="002144C4" w:rsidRPr="007C4326">
        <w:t xml:space="preserve">омещений, за период с </w:t>
      </w:r>
      <w:r w:rsidR="00AD255F" w:rsidRPr="007C4326">
        <w:t>01.01.202</w:t>
      </w:r>
      <w:r w:rsidR="00080624">
        <w:t>2</w:t>
      </w:r>
      <w:r w:rsidR="00AD255F" w:rsidRPr="007C4326">
        <w:t xml:space="preserve"> по 31.12.202</w:t>
      </w:r>
      <w:r w:rsidR="00080624">
        <w:t>2</w:t>
      </w:r>
      <w:r w:rsidRPr="007C4326">
        <w:t>года.</w:t>
      </w:r>
    </w:p>
    <w:p w:rsidR="00D82F2F" w:rsidRPr="007C4326" w:rsidRDefault="00D82F2F" w:rsidP="000F11B5">
      <w:pPr>
        <w:numPr>
          <w:ilvl w:val="6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7C4326">
        <w:lastRenderedPageBreak/>
        <w:t>Проверка обоснова</w:t>
      </w:r>
      <w:r w:rsidR="001F02DF" w:rsidRPr="007C4326">
        <w:t>нности тарифов, выставляемых ТСН</w:t>
      </w:r>
      <w:r w:rsidR="00AD255F" w:rsidRPr="007C4326">
        <w:t>«</w:t>
      </w:r>
      <w:r w:rsidR="001F02DF" w:rsidRPr="007C4326">
        <w:t>Прянишникова 1-А</w:t>
      </w:r>
      <w:r w:rsidR="00AD255F" w:rsidRPr="007C4326">
        <w:t>»</w:t>
      </w:r>
      <w:r w:rsidRPr="007C4326">
        <w:t xml:space="preserve"> для оплаты коммунальных услуг, связанных с содержанием квартир и нежилых п</w:t>
      </w:r>
      <w:r w:rsidR="002144C4" w:rsidRPr="007C4326">
        <w:t xml:space="preserve">омещений, за период с </w:t>
      </w:r>
      <w:r w:rsidR="00EA3E03" w:rsidRPr="007C4326">
        <w:t>01.01.202</w:t>
      </w:r>
      <w:r w:rsidR="00080624">
        <w:t>2</w:t>
      </w:r>
      <w:r w:rsidR="00EA3E03" w:rsidRPr="007C4326">
        <w:t xml:space="preserve"> по 31.12.202</w:t>
      </w:r>
      <w:r w:rsidR="00080624">
        <w:t>2</w:t>
      </w:r>
      <w:r w:rsidRPr="007C4326">
        <w:t>года.</w:t>
      </w:r>
    </w:p>
    <w:p w:rsidR="00D82F2F" w:rsidRDefault="00D82F2F" w:rsidP="000F11B5">
      <w:pPr>
        <w:numPr>
          <w:ilvl w:val="6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Проверка ведения документации и бухгалтерской о</w:t>
      </w:r>
      <w:r w:rsidR="001F02DF">
        <w:rPr>
          <w:rFonts w:eastAsia="Times New Roman"/>
          <w:szCs w:val="24"/>
          <w:lang w:eastAsia="ru-RU"/>
        </w:rPr>
        <w:t>тчетности ТСН</w:t>
      </w:r>
      <w:r w:rsidR="00EA3E03">
        <w:rPr>
          <w:rFonts w:eastAsia="Times New Roman"/>
          <w:szCs w:val="24"/>
          <w:lang w:eastAsia="ru-RU"/>
        </w:rPr>
        <w:t>«</w:t>
      </w:r>
      <w:r w:rsidR="001F02DF">
        <w:rPr>
          <w:rFonts w:eastAsia="Times New Roman"/>
          <w:szCs w:val="24"/>
          <w:lang w:eastAsia="ru-RU"/>
        </w:rPr>
        <w:t>Прянишникова 1-А</w:t>
      </w:r>
      <w:r w:rsidR="00EA3E03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 xml:space="preserve"> на соответствие законодательству Р</w:t>
      </w:r>
      <w:r w:rsidR="00EA3E03">
        <w:rPr>
          <w:rFonts w:eastAsia="Times New Roman"/>
          <w:szCs w:val="24"/>
          <w:lang w:eastAsia="ru-RU"/>
        </w:rPr>
        <w:t xml:space="preserve">оссийской </w:t>
      </w:r>
      <w:r>
        <w:rPr>
          <w:rFonts w:eastAsia="Times New Roman"/>
          <w:szCs w:val="24"/>
          <w:lang w:eastAsia="ru-RU"/>
        </w:rPr>
        <w:t>Ф</w:t>
      </w:r>
      <w:r w:rsidR="00EA3E03">
        <w:rPr>
          <w:rFonts w:eastAsia="Times New Roman"/>
          <w:szCs w:val="24"/>
          <w:lang w:eastAsia="ru-RU"/>
        </w:rPr>
        <w:t>едерации</w:t>
      </w:r>
      <w:r>
        <w:rPr>
          <w:rFonts w:eastAsia="Times New Roman"/>
          <w:szCs w:val="24"/>
          <w:lang w:eastAsia="ru-RU"/>
        </w:rPr>
        <w:t>.</w:t>
      </w:r>
    </w:p>
    <w:p w:rsidR="00D82F2F" w:rsidRDefault="00D82F2F" w:rsidP="000F11B5">
      <w:pPr>
        <w:numPr>
          <w:ilvl w:val="6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Проверка целевого расходования денежных сре</w:t>
      </w:r>
      <w:r w:rsidR="001F02DF">
        <w:rPr>
          <w:rFonts w:eastAsia="Times New Roman"/>
          <w:szCs w:val="24"/>
          <w:lang w:eastAsia="ru-RU"/>
        </w:rPr>
        <w:t>дств собственников и жителей ТСН</w:t>
      </w:r>
      <w:r w:rsidR="00EA3E03">
        <w:rPr>
          <w:rFonts w:eastAsia="Times New Roman"/>
          <w:szCs w:val="24"/>
          <w:lang w:eastAsia="ru-RU"/>
        </w:rPr>
        <w:t>«</w:t>
      </w:r>
      <w:r w:rsidR="002144C4">
        <w:rPr>
          <w:rFonts w:eastAsia="Times New Roman"/>
          <w:szCs w:val="24"/>
          <w:lang w:eastAsia="ru-RU"/>
        </w:rPr>
        <w:t>Прянишникова 1-А</w:t>
      </w:r>
      <w:r w:rsidR="00EA3E03">
        <w:rPr>
          <w:rFonts w:eastAsia="Times New Roman"/>
          <w:szCs w:val="24"/>
          <w:lang w:eastAsia="ru-RU"/>
        </w:rPr>
        <w:t>»</w:t>
      </w:r>
      <w:r w:rsidR="002144C4">
        <w:rPr>
          <w:rFonts w:eastAsia="Times New Roman"/>
          <w:szCs w:val="24"/>
          <w:lang w:eastAsia="ru-RU"/>
        </w:rPr>
        <w:t xml:space="preserve"> в 20</w:t>
      </w:r>
      <w:r w:rsidR="00EA3E03">
        <w:rPr>
          <w:rFonts w:eastAsia="Times New Roman"/>
          <w:szCs w:val="24"/>
          <w:lang w:eastAsia="ru-RU"/>
        </w:rPr>
        <w:t>2</w:t>
      </w:r>
      <w:r w:rsidR="00080624">
        <w:rPr>
          <w:rFonts w:eastAsia="Times New Roman"/>
          <w:szCs w:val="24"/>
          <w:lang w:eastAsia="ru-RU"/>
        </w:rPr>
        <w:t>2</w:t>
      </w:r>
      <w:r w:rsidR="001F02DF">
        <w:rPr>
          <w:rFonts w:eastAsia="Times New Roman"/>
          <w:szCs w:val="24"/>
          <w:lang w:eastAsia="ru-RU"/>
        </w:rPr>
        <w:t xml:space="preserve"> году.</w:t>
      </w:r>
    </w:p>
    <w:p w:rsidR="00AF3C63" w:rsidRDefault="00AF3C63" w:rsidP="000F11B5">
      <w:pPr>
        <w:tabs>
          <w:tab w:val="left" w:pos="993"/>
        </w:tabs>
        <w:spacing w:line="276" w:lineRule="auto"/>
        <w:ind w:left="709"/>
        <w:jc w:val="both"/>
        <w:rPr>
          <w:rFonts w:eastAsia="Times New Roman"/>
          <w:szCs w:val="24"/>
          <w:lang w:eastAsia="ru-RU"/>
        </w:rPr>
      </w:pPr>
    </w:p>
    <w:p w:rsidR="00D82F2F" w:rsidRDefault="00D82F2F" w:rsidP="000F11B5">
      <w:pPr>
        <w:pStyle w:val="2"/>
        <w:spacing w:before="0" w:after="0" w:line="276" w:lineRule="auto"/>
        <w:ind w:left="0" w:firstLine="426"/>
      </w:pPr>
      <w:bookmarkStart w:id="8" w:name="_Toc386061767"/>
      <w:r>
        <w:t>Объекты ревизии</w:t>
      </w:r>
      <w:bookmarkEnd w:id="8"/>
    </w:p>
    <w:p w:rsidR="00D82F2F" w:rsidRDefault="001F02DF" w:rsidP="000F11B5">
      <w:pPr>
        <w:pStyle w:val="a7"/>
        <w:numPr>
          <w:ilvl w:val="0"/>
          <w:numId w:val="1"/>
        </w:numPr>
        <w:spacing w:line="276" w:lineRule="auto"/>
        <w:ind w:left="0"/>
      </w:pPr>
      <w:r>
        <w:t>Деятельность правления ТСН</w:t>
      </w:r>
      <w:r w:rsidR="00D82F2F">
        <w:t>.</w:t>
      </w:r>
    </w:p>
    <w:p w:rsidR="00D82F2F" w:rsidRDefault="00D82F2F" w:rsidP="000F11B5">
      <w:pPr>
        <w:pStyle w:val="a7"/>
        <w:numPr>
          <w:ilvl w:val="0"/>
          <w:numId w:val="1"/>
        </w:numPr>
        <w:spacing w:line="276" w:lineRule="auto"/>
        <w:ind w:left="0"/>
      </w:pPr>
      <w:r>
        <w:t>Ведение бухгалтерского учета.</w:t>
      </w:r>
    </w:p>
    <w:p w:rsidR="00D82F2F" w:rsidRDefault="00D82F2F" w:rsidP="000F11B5">
      <w:pPr>
        <w:pStyle w:val="a7"/>
        <w:numPr>
          <w:ilvl w:val="0"/>
          <w:numId w:val="1"/>
        </w:numPr>
        <w:spacing w:line="276" w:lineRule="auto"/>
        <w:ind w:left="0"/>
      </w:pPr>
      <w:r>
        <w:t>Ведение кадрового учета.</w:t>
      </w:r>
    </w:p>
    <w:p w:rsidR="00D82F2F" w:rsidRDefault="00D82F2F" w:rsidP="000F11B5">
      <w:pPr>
        <w:pStyle w:val="a7"/>
        <w:numPr>
          <w:ilvl w:val="0"/>
          <w:numId w:val="1"/>
        </w:numPr>
        <w:spacing w:line="276" w:lineRule="auto"/>
        <w:ind w:left="0"/>
      </w:pPr>
      <w:r>
        <w:t>Хозяйственное управление.</w:t>
      </w:r>
    </w:p>
    <w:p w:rsidR="00D82F2F" w:rsidRDefault="00D82F2F" w:rsidP="000F11B5">
      <w:pPr>
        <w:pStyle w:val="a7"/>
        <w:numPr>
          <w:ilvl w:val="0"/>
          <w:numId w:val="1"/>
        </w:numPr>
        <w:spacing w:line="276" w:lineRule="auto"/>
        <w:ind w:left="0"/>
      </w:pPr>
      <w:r>
        <w:t>Ведение финансово-хозяйственной деятельности.</w:t>
      </w:r>
    </w:p>
    <w:p w:rsidR="00D82F2F" w:rsidRDefault="00D82F2F" w:rsidP="000F11B5">
      <w:pPr>
        <w:pStyle w:val="a7"/>
        <w:numPr>
          <w:ilvl w:val="0"/>
          <w:numId w:val="1"/>
        </w:numPr>
        <w:spacing w:line="276" w:lineRule="auto"/>
        <w:ind w:left="0"/>
      </w:pPr>
      <w:r>
        <w:t>Анализ годового отчета</w:t>
      </w:r>
      <w:r w:rsidR="005042FA">
        <w:t>.</w:t>
      </w:r>
    </w:p>
    <w:p w:rsidR="00AF3C63" w:rsidRDefault="00AF3C63" w:rsidP="000F11B5">
      <w:pPr>
        <w:pStyle w:val="a7"/>
        <w:spacing w:line="276" w:lineRule="auto"/>
        <w:ind w:firstLine="0"/>
      </w:pPr>
    </w:p>
    <w:p w:rsidR="00D82F2F" w:rsidRDefault="00D82F2F" w:rsidP="000F11B5">
      <w:pPr>
        <w:pStyle w:val="2"/>
        <w:spacing w:before="0" w:after="0" w:line="276" w:lineRule="auto"/>
        <w:ind w:left="0" w:firstLine="426"/>
      </w:pPr>
      <w:bookmarkStart w:id="9" w:name="_Toc386061768"/>
      <w:r>
        <w:t>Органы управления Товариществом в отчетном периоде</w:t>
      </w:r>
      <w:bookmarkEnd w:id="9"/>
    </w:p>
    <w:p w:rsidR="00EB1BF6" w:rsidRDefault="00D82F2F" w:rsidP="000F11B5">
      <w:pPr>
        <w:pStyle w:val="a7"/>
        <w:spacing w:line="276" w:lineRule="auto"/>
      </w:pPr>
      <w:r>
        <w:t>Состав прав</w:t>
      </w:r>
      <w:r w:rsidR="001F02DF">
        <w:t>ления Товарищества в период с 01</w:t>
      </w:r>
      <w:r w:rsidR="002144C4">
        <w:t>января 20</w:t>
      </w:r>
      <w:r w:rsidR="005042FA">
        <w:t>2</w:t>
      </w:r>
      <w:r w:rsidR="00080624">
        <w:t>2</w:t>
      </w:r>
      <w:r w:rsidR="001F02DF">
        <w:t xml:space="preserve"> года</w:t>
      </w:r>
      <w:r>
        <w:t xml:space="preserve"> по </w:t>
      </w:r>
      <w:r w:rsidR="002144C4">
        <w:t>31 декабря 20</w:t>
      </w:r>
      <w:r w:rsidR="005042FA">
        <w:t>2</w:t>
      </w:r>
      <w:r w:rsidR="00080624">
        <w:t>2</w:t>
      </w:r>
      <w:r w:rsidR="002144C4">
        <w:t xml:space="preserve"> года и на </w:t>
      </w:r>
      <w:r w:rsidR="00896F70">
        <w:t>момент проведения отчетно</w:t>
      </w:r>
      <w:r w:rsidR="00B23639">
        <w:t>го</w:t>
      </w:r>
      <w:r w:rsidR="00896F70">
        <w:t xml:space="preserve"> собрания: </w:t>
      </w:r>
    </w:p>
    <w:p w:rsidR="00D82F2F" w:rsidRDefault="00896F70" w:rsidP="000F11B5">
      <w:pPr>
        <w:pStyle w:val="a7"/>
        <w:spacing w:line="276" w:lineRule="auto"/>
        <w:ind w:firstLine="0"/>
      </w:pPr>
      <w:r>
        <w:t>Председатель правления Архипова Марина Сергеевна</w:t>
      </w:r>
    </w:p>
    <w:p w:rsidR="00D82F2F" w:rsidRDefault="00D82F2F" w:rsidP="000F11B5">
      <w:pPr>
        <w:pStyle w:val="a7"/>
        <w:spacing w:line="276" w:lineRule="auto"/>
        <w:ind w:firstLine="0"/>
      </w:pPr>
      <w:r>
        <w:t>Члены правления</w:t>
      </w:r>
    </w:p>
    <w:p w:rsidR="00D82F2F" w:rsidRPr="00ED6E15" w:rsidRDefault="00D82F2F" w:rsidP="000F11B5">
      <w:pPr>
        <w:spacing w:line="276" w:lineRule="auto"/>
        <w:rPr>
          <w:rFonts w:eastAsia="Times New Roman"/>
          <w:szCs w:val="24"/>
          <w:lang w:eastAsia="ru-RU"/>
        </w:rPr>
      </w:pPr>
      <w:r w:rsidRPr="00ED6E15">
        <w:rPr>
          <w:rFonts w:eastAsia="Times New Roman"/>
          <w:szCs w:val="24"/>
          <w:lang w:eastAsia="ru-RU"/>
        </w:rPr>
        <w:t xml:space="preserve">1. </w:t>
      </w:r>
      <w:r w:rsidR="005042FA" w:rsidRPr="00ED6E15">
        <w:rPr>
          <w:rFonts w:eastAsia="Times New Roman"/>
          <w:szCs w:val="24"/>
          <w:lang w:eastAsia="ru-RU"/>
        </w:rPr>
        <w:t xml:space="preserve">Ревенко Алексей </w:t>
      </w:r>
      <w:r w:rsidR="00ED6E15" w:rsidRPr="00ED6E15">
        <w:rPr>
          <w:rFonts w:eastAsia="Times New Roman"/>
          <w:szCs w:val="24"/>
          <w:lang w:eastAsia="ru-RU"/>
        </w:rPr>
        <w:t>Павлович</w:t>
      </w:r>
    </w:p>
    <w:p w:rsidR="00D82F2F" w:rsidRDefault="00D82F2F" w:rsidP="000F11B5">
      <w:pPr>
        <w:spacing w:line="276" w:lineRule="auto"/>
        <w:rPr>
          <w:rFonts w:eastAsia="Times New Roman"/>
          <w:szCs w:val="24"/>
          <w:lang w:eastAsia="ru-RU"/>
        </w:rPr>
      </w:pPr>
      <w:r w:rsidRPr="00ED6E15">
        <w:rPr>
          <w:rFonts w:eastAsia="Times New Roman"/>
          <w:szCs w:val="24"/>
          <w:lang w:eastAsia="ru-RU"/>
        </w:rPr>
        <w:t xml:space="preserve">2. </w:t>
      </w:r>
      <w:r w:rsidR="005042FA" w:rsidRPr="00ED6E15">
        <w:rPr>
          <w:rFonts w:eastAsia="Times New Roman"/>
          <w:szCs w:val="24"/>
          <w:lang w:eastAsia="ru-RU"/>
        </w:rPr>
        <w:t xml:space="preserve">Журбенко Антон </w:t>
      </w:r>
      <w:r w:rsidR="00ED6E15" w:rsidRPr="00ED6E15">
        <w:rPr>
          <w:rFonts w:eastAsia="Times New Roman"/>
          <w:szCs w:val="24"/>
          <w:lang w:eastAsia="ru-RU"/>
        </w:rPr>
        <w:t>Александрович</w:t>
      </w:r>
    </w:p>
    <w:p w:rsidR="001A2D97" w:rsidRDefault="001A2D97" w:rsidP="000F11B5">
      <w:pPr>
        <w:spacing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Кособоков Алексей Игоревич</w:t>
      </w:r>
    </w:p>
    <w:p w:rsidR="00E3429F" w:rsidRDefault="00C04EDA" w:rsidP="00821CBE">
      <w:pPr>
        <w:pStyle w:val="a7"/>
        <w:spacing w:line="276" w:lineRule="auto"/>
      </w:pPr>
      <w:r>
        <w:t>В 202</w:t>
      </w:r>
      <w:r w:rsidR="00080624">
        <w:t>2</w:t>
      </w:r>
      <w:r>
        <w:t xml:space="preserve"> году заседания правления проводились не реже одного раза в 3 месяца (в соответствии </w:t>
      </w:r>
      <w:r w:rsidR="00E3429F">
        <w:t>с Уставом ТСН). Было проведено 6</w:t>
      </w:r>
      <w:r>
        <w:t xml:space="preserve"> заседаний правления, на которых рассматривались различные вопросы, связанные с деятельностью ТСН с анализом и утверждением поквартального исполнения сметы доходов и расходов, вопросы, связанные с проведением весеннего и осеннего осмотров ОИ МКД.</w:t>
      </w:r>
      <w:r w:rsidR="006A6267">
        <w:t xml:space="preserve"> Утверждался план мероприятий по подготовке к отопительному сезону 202</w:t>
      </w:r>
      <w:r w:rsidR="00080624">
        <w:t>2</w:t>
      </w:r>
      <w:r w:rsidR="006A6267">
        <w:t>/202</w:t>
      </w:r>
      <w:r w:rsidR="00080624">
        <w:t>3г</w:t>
      </w:r>
      <w:r w:rsidR="006A6267">
        <w:t>. Рассматривались вопросы по заключен</w:t>
      </w:r>
      <w:r w:rsidR="00080624">
        <w:t>ию договоров поставки, подрядов, капитального ремонта, косметического ремонта подъезда и т.д.</w:t>
      </w:r>
    </w:p>
    <w:p w:rsidR="00C04EDA" w:rsidRDefault="006A6267" w:rsidP="00821CBE">
      <w:pPr>
        <w:pStyle w:val="a7"/>
        <w:spacing w:line="276" w:lineRule="auto"/>
      </w:pPr>
      <w:r>
        <w:t xml:space="preserve">На всех заседаниях правления присутствовал ревизор, который участвовал в обсуждении вопросов. Со всеми протоколами заседаний правлений ревизор ознакомлен лично. </w:t>
      </w:r>
    </w:p>
    <w:p w:rsidR="00BA1983" w:rsidRDefault="00BA1983" w:rsidP="000F11B5">
      <w:pPr>
        <w:pStyle w:val="a7"/>
        <w:spacing w:line="276" w:lineRule="auto"/>
      </w:pPr>
    </w:p>
    <w:p w:rsidR="00D82F2F" w:rsidRDefault="00D82F2F" w:rsidP="000F11B5">
      <w:pPr>
        <w:pStyle w:val="1"/>
        <w:spacing w:before="0" w:beforeAutospacing="0" w:after="0" w:afterAutospacing="0" w:line="276" w:lineRule="auto"/>
        <w:ind w:left="0"/>
        <w:jc w:val="center"/>
      </w:pPr>
      <w:bookmarkStart w:id="10" w:name="_Toc386061769"/>
      <w:r>
        <w:t>Результаты ревизии</w:t>
      </w:r>
      <w:bookmarkEnd w:id="3"/>
      <w:bookmarkEnd w:id="10"/>
    </w:p>
    <w:p w:rsidR="00D82F2F" w:rsidRDefault="00D82F2F" w:rsidP="000F11B5">
      <w:pPr>
        <w:pStyle w:val="2"/>
        <w:spacing w:line="276" w:lineRule="auto"/>
      </w:pPr>
      <w:bookmarkStart w:id="11" w:name="_Toc386061772"/>
      <w:bookmarkStart w:id="12" w:name="_toc299553546"/>
      <w:r>
        <w:t>Ведение бухгалтерского учета</w:t>
      </w:r>
      <w:bookmarkEnd w:id="11"/>
      <w:r w:rsidR="008E25CB">
        <w:t xml:space="preserve"> и налогового учета</w:t>
      </w:r>
    </w:p>
    <w:p w:rsidR="00D82F2F" w:rsidRDefault="00220F7B" w:rsidP="000F11B5">
      <w:pPr>
        <w:pStyle w:val="a7"/>
        <w:spacing w:line="276" w:lineRule="auto"/>
      </w:pPr>
      <w:r>
        <w:t>ТСН</w:t>
      </w:r>
      <w:r w:rsidR="00D82F2F">
        <w:t xml:space="preserve"> ведет бухгалтерский учет по упрощенной системе налогообложения (уведомление </w:t>
      </w:r>
      <w:r>
        <w:t>МИФНС №1</w:t>
      </w:r>
      <w:r w:rsidR="00D82F2F">
        <w:t xml:space="preserve"> по </w:t>
      </w:r>
      <w:r>
        <w:t>Владимирской области</w:t>
      </w:r>
      <w:r w:rsidR="00D82F2F">
        <w:t xml:space="preserve"> б/н от </w:t>
      </w:r>
      <w:r>
        <w:t>28.02.2014</w:t>
      </w:r>
      <w:r w:rsidR="00D82F2F">
        <w:t xml:space="preserve"> г</w:t>
      </w:r>
      <w:r w:rsidR="008E25CB">
        <w:t>.</w:t>
      </w:r>
      <w:r w:rsidR="00D82F2F">
        <w:t>).</w:t>
      </w:r>
    </w:p>
    <w:p w:rsidR="00D82F2F" w:rsidRDefault="00D82F2F" w:rsidP="000F11B5">
      <w:pPr>
        <w:pStyle w:val="a7"/>
        <w:spacing w:line="276" w:lineRule="auto"/>
      </w:pPr>
      <w:r>
        <w:t>Ведение бухгалтерского учета осуществляется как в электронном виде, так и на бумажных носителях. Для ведения бухгалтерского и налогового учета в электронном виде, а та</w:t>
      </w:r>
      <w:r w:rsidR="00220F7B">
        <w:t>кже начислений собственникам ТСН квитанций за ЖКУ</w:t>
      </w:r>
      <w:r>
        <w:t xml:space="preserve"> используется лицензионное специализир</w:t>
      </w:r>
      <w:r w:rsidR="00220F7B">
        <w:t xml:space="preserve">ованное программное обеспечение </w:t>
      </w:r>
      <w:r w:rsidR="0007088E">
        <w:t>«</w:t>
      </w:r>
      <w:r w:rsidR="00220F7B">
        <w:t>Инфо-бухгалтерия с модулем ЖКХ</w:t>
      </w:r>
      <w:r w:rsidR="0007088E">
        <w:t>» для Владимирской области</w:t>
      </w:r>
      <w:r w:rsidR="00220F7B">
        <w:t xml:space="preserve"> и с формированием ЕПД.</w:t>
      </w:r>
    </w:p>
    <w:p w:rsidR="00431837" w:rsidRDefault="00D82F2F" w:rsidP="000F11B5">
      <w:pPr>
        <w:pStyle w:val="a7"/>
        <w:spacing w:line="276" w:lineRule="auto"/>
      </w:pPr>
      <w:r>
        <w:lastRenderedPageBreak/>
        <w:t>Ведение бухгалтерского учета подтверждено составляемыми формами отчетности и наличием первичных бухгалтерских документов, а также электронной базой.</w:t>
      </w:r>
      <w:r w:rsidR="00EB1BF6">
        <w:t>С</w:t>
      </w:r>
      <w:r w:rsidR="00220F7B">
        <w:t xml:space="preserve"> 01 августа 2017 года и по настоящее время</w:t>
      </w:r>
      <w:r w:rsidR="00EB1BF6">
        <w:t xml:space="preserve"> ответственность за ведение бухгалтерского и налого</w:t>
      </w:r>
      <w:r w:rsidR="0007088E">
        <w:t xml:space="preserve">вого учета, формирование и сдачу </w:t>
      </w:r>
      <w:r w:rsidR="00AF3C63">
        <w:t>отч</w:t>
      </w:r>
      <w:r w:rsidR="004F6B9E">
        <w:t>е</w:t>
      </w:r>
      <w:r w:rsidR="00AF3C63">
        <w:t>тности</w:t>
      </w:r>
      <w:r w:rsidR="00EB1BF6">
        <w:t>в ИФНС</w:t>
      </w:r>
      <w:r w:rsidR="0007088E">
        <w:t>,</w:t>
      </w:r>
      <w:r w:rsidR="00583EBE">
        <w:t>статистические и</w:t>
      </w:r>
      <w:r w:rsidR="00431837">
        <w:t xml:space="preserve"> д</w:t>
      </w:r>
      <w:r w:rsidR="0007088E">
        <w:t>ругие органы</w:t>
      </w:r>
      <w:r w:rsidR="004F6B9E">
        <w:t>,</w:t>
      </w:r>
      <w:r w:rsidR="00431837">
        <w:t xml:space="preserve"> формирование квитанций по ЖКУ для жителей и собственников нежилых помещений возложена </w:t>
      </w:r>
      <w:r w:rsidR="00220F7B">
        <w:t>на ООО «Городской центр программного обеспечения» с правом подписи главного бухгалтера во всех бухгалтерских и налоговых документах, в т.ч. отчетности</w:t>
      </w:r>
      <w:r w:rsidR="004F6B9E">
        <w:t>,</w:t>
      </w:r>
      <w:r w:rsidR="00220F7B">
        <w:t xml:space="preserve"> Стрелец Елена Борисовна</w:t>
      </w:r>
      <w:r w:rsidR="0007088E">
        <w:t>(ЭЦП)</w:t>
      </w:r>
      <w:r w:rsidR="004F6B9E">
        <w:t>.</w:t>
      </w:r>
    </w:p>
    <w:p w:rsidR="00220F7B" w:rsidRDefault="005D5D00" w:rsidP="000F11B5">
      <w:pPr>
        <w:pStyle w:val="a7"/>
        <w:spacing w:line="276" w:lineRule="auto"/>
      </w:pPr>
      <w:r>
        <w:t>Ежемесячная сумма вознаграждения составляет 17000(Семнадцать тысяч) руб</w:t>
      </w:r>
      <w:r w:rsidR="00666F34">
        <w:t xml:space="preserve">. </w:t>
      </w:r>
      <w:r w:rsidR="00080624">
        <w:t>С 01 января 2023 года тариф на оказание услуг увеличился до 18750,00 руб.</w:t>
      </w:r>
    </w:p>
    <w:p w:rsidR="0003052A" w:rsidRDefault="0003052A" w:rsidP="000F11B5">
      <w:pPr>
        <w:pStyle w:val="a7"/>
        <w:spacing w:line="276" w:lineRule="auto"/>
      </w:pPr>
      <w:r>
        <w:t>Вся налоговая и бухгалтерская отчетность сдается вовремя, без нарушения сроков, в необходимых случаях предоставляются пояснения и подтверждающие документы.</w:t>
      </w:r>
    </w:p>
    <w:p w:rsidR="00431837" w:rsidRDefault="00220F7B" w:rsidP="000F11B5">
      <w:pPr>
        <w:pStyle w:val="a7"/>
        <w:spacing w:line="276" w:lineRule="auto"/>
      </w:pPr>
      <w:r w:rsidRPr="00ED6E15">
        <w:t>На момент проведения ревизии бухгалтерска</w:t>
      </w:r>
      <w:r w:rsidR="00431837" w:rsidRPr="00ED6E15">
        <w:t>я и налоговая отчетности за 20</w:t>
      </w:r>
      <w:r w:rsidR="00984D3D" w:rsidRPr="00ED6E15">
        <w:t>2</w:t>
      </w:r>
      <w:r w:rsidR="00080624">
        <w:t>2</w:t>
      </w:r>
      <w:r w:rsidRPr="00ED6E15">
        <w:t xml:space="preserve"> год </w:t>
      </w:r>
      <w:r w:rsidR="00431837" w:rsidRPr="00ED6E15">
        <w:t>сдана полностью, что</w:t>
      </w:r>
      <w:r w:rsidR="00984D3D" w:rsidRPr="00ED6E15">
        <w:t xml:space="preserve"> подтверждается отметками ИФНС </w:t>
      </w:r>
      <w:r w:rsidR="00431837" w:rsidRPr="00ED6E15">
        <w:t>в налоговой отчетности</w:t>
      </w:r>
      <w:r w:rsidRPr="00ED6E15">
        <w:t xml:space="preserve">. </w:t>
      </w:r>
      <w:r w:rsidR="00431837" w:rsidRPr="00ED6E15">
        <w:t>В полном объеме размещена на сайте ТСН и на сайте ГИС ЖКХ с разбивкой по видам работ.</w:t>
      </w:r>
    </w:p>
    <w:p w:rsidR="00220F7B" w:rsidRDefault="00431837" w:rsidP="000F11B5">
      <w:pPr>
        <w:pStyle w:val="a7"/>
        <w:spacing w:line="276" w:lineRule="auto"/>
      </w:pPr>
      <w:r>
        <w:t xml:space="preserve">Представлен анализ исполнения </w:t>
      </w:r>
      <w:r w:rsidRPr="00E20067">
        <w:rPr>
          <w:b/>
        </w:rPr>
        <w:t>Сметы доходов и расходов за 20</w:t>
      </w:r>
      <w:r w:rsidR="00984D3D" w:rsidRPr="00E20067">
        <w:rPr>
          <w:b/>
        </w:rPr>
        <w:t>2</w:t>
      </w:r>
      <w:r w:rsidR="00080624">
        <w:rPr>
          <w:b/>
        </w:rPr>
        <w:t>2</w:t>
      </w:r>
      <w:r w:rsidRPr="00E20067">
        <w:rPr>
          <w:b/>
        </w:rPr>
        <w:t xml:space="preserve"> год</w:t>
      </w:r>
      <w:r>
        <w:t xml:space="preserve"> и </w:t>
      </w:r>
      <w:r w:rsidRPr="00E20067">
        <w:rPr>
          <w:b/>
        </w:rPr>
        <w:t>Отчет о финансово-хозяйственной деятельности за 20</w:t>
      </w:r>
      <w:r w:rsidR="00984D3D" w:rsidRPr="00E20067">
        <w:rPr>
          <w:b/>
        </w:rPr>
        <w:t>2</w:t>
      </w:r>
      <w:r w:rsidR="00080624">
        <w:rPr>
          <w:b/>
        </w:rPr>
        <w:t>2</w:t>
      </w:r>
      <w:r w:rsidRPr="00E20067">
        <w:rPr>
          <w:b/>
        </w:rPr>
        <w:t xml:space="preserve"> год</w:t>
      </w:r>
      <w:r>
        <w:t>.</w:t>
      </w:r>
    </w:p>
    <w:p w:rsidR="00E20067" w:rsidRDefault="00E20067" w:rsidP="000F11B5">
      <w:pPr>
        <w:pStyle w:val="a7"/>
        <w:spacing w:line="276" w:lineRule="auto"/>
      </w:pPr>
    </w:p>
    <w:p w:rsidR="00C05045" w:rsidRPr="00152614" w:rsidRDefault="00C05045" w:rsidP="00C05045">
      <w:pPr>
        <w:pStyle w:val="a7"/>
        <w:spacing w:line="276" w:lineRule="auto"/>
        <w:rPr>
          <w:b/>
        </w:rPr>
      </w:pPr>
      <w:r>
        <w:rPr>
          <w:b/>
        </w:rPr>
        <w:t>Смета</w:t>
      </w:r>
      <w:r w:rsidRPr="00152614">
        <w:rPr>
          <w:b/>
        </w:rPr>
        <w:t xml:space="preserve"> доходов и расходов ТСН «Прянишникова 1-А» </w:t>
      </w:r>
      <w:r>
        <w:rPr>
          <w:b/>
        </w:rPr>
        <w:t>з</w:t>
      </w:r>
      <w:r w:rsidRPr="00152614">
        <w:rPr>
          <w:b/>
        </w:rPr>
        <w:t>а 202</w:t>
      </w:r>
      <w:r w:rsidR="00B73B41">
        <w:rPr>
          <w:b/>
        </w:rPr>
        <w:t>2</w:t>
      </w:r>
      <w:r w:rsidRPr="00152614">
        <w:rPr>
          <w:b/>
        </w:rPr>
        <w:t xml:space="preserve"> год</w:t>
      </w:r>
    </w:p>
    <w:p w:rsidR="00C05045" w:rsidRDefault="00C05045" w:rsidP="00C05045">
      <w:pPr>
        <w:rPr>
          <w:sz w:val="20"/>
          <w:szCs w:val="20"/>
        </w:rPr>
      </w:pPr>
      <w:bookmarkStart w:id="13" w:name="dfasx3rgk7"/>
      <w:bookmarkEnd w:id="13"/>
    </w:p>
    <w:tbl>
      <w:tblPr>
        <w:tblW w:w="5018" w:type="pct"/>
        <w:tblLayout w:type="fixed"/>
        <w:tblLook w:val="04A0"/>
      </w:tblPr>
      <w:tblGrid>
        <w:gridCol w:w="500"/>
        <w:gridCol w:w="2039"/>
        <w:gridCol w:w="839"/>
        <w:gridCol w:w="850"/>
        <w:gridCol w:w="850"/>
        <w:gridCol w:w="849"/>
        <w:gridCol w:w="989"/>
        <w:gridCol w:w="847"/>
        <w:gridCol w:w="993"/>
        <w:gridCol w:w="849"/>
      </w:tblGrid>
      <w:tr w:rsidR="00AF0F79" w:rsidRPr="00B73B41" w:rsidTr="009A215D">
        <w:trPr>
          <w:trHeight w:val="52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 кв.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 кв.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 кв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 кв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за 2022 год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На месяц (план)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запланировано на 12 мес. 2022г.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1C20FC" w:rsidRDefault="00E90DE2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Эконо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-</w:t>
            </w: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мия/</w:t>
            </w:r>
          </w:p>
          <w:p w:rsidR="00B73B41" w:rsidRPr="00B73B41" w:rsidRDefault="00E90DE2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Пере</w:t>
            </w:r>
            <w:r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-</w:t>
            </w: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расход</w:t>
            </w:r>
          </w:p>
        </w:tc>
      </w:tr>
      <w:tr w:rsidR="00AF0F79" w:rsidRPr="00B73B41" w:rsidTr="009A215D">
        <w:trPr>
          <w:trHeight w:val="27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1C20FC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Санитарное содержание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F79" w:rsidRPr="00B73B41" w:rsidTr="009A215D">
        <w:trPr>
          <w:trHeight w:val="58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Санитарное содержание и уборка придомовой территории и МОП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178050,00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158000,00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594050,00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52500,00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630000,00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35950,00</w:t>
            </w:r>
          </w:p>
        </w:tc>
      </w:tr>
      <w:tr w:rsidR="00AF0F79" w:rsidRPr="00B73B41" w:rsidTr="009A215D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Расходы на хоз.нужды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1229,00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7150,61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399,00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44538,50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53317,11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-35317,11</w:t>
            </w:r>
          </w:p>
        </w:tc>
      </w:tr>
      <w:tr w:rsidR="00AF0F79" w:rsidRPr="00B73B41" w:rsidTr="009A215D">
        <w:trPr>
          <w:trHeight w:val="34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Содержание площадки для хранения ТБО и КГМ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AF0F79" w:rsidRPr="00B73B41" w:rsidTr="009A215D">
        <w:trPr>
          <w:trHeight w:val="34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разделу 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188279,00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145150,61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138399,00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211538,50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683367,11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684000,00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632,89</w:t>
            </w:r>
          </w:p>
        </w:tc>
      </w:tr>
      <w:tr w:rsidR="00AF0F79" w:rsidRPr="00B73B41" w:rsidTr="009A215D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Текущее обслуживание ОИ МКД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F79" w:rsidRPr="00B73B41" w:rsidTr="009A215D">
        <w:trPr>
          <w:trHeight w:val="34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Договор обслуживания  МКД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116093,13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104093,13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104093,13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99395,42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423674,81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468000,00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44325,19</w:t>
            </w:r>
          </w:p>
        </w:tc>
      </w:tr>
      <w:tr w:rsidR="00AF0F79" w:rsidRPr="00B73B41" w:rsidTr="009A215D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Обслуживание внутридомовых систем газоснабжения и ТО внешнего газопровода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21672,68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21672,68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2354,00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28248,00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6575,32</w:t>
            </w:r>
          </w:p>
        </w:tc>
      </w:tr>
      <w:tr w:rsidR="00AF0F79" w:rsidRPr="00B73B41" w:rsidTr="009A215D">
        <w:trPr>
          <w:trHeight w:val="31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Дератизация и дезинсекция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12000,00</w:t>
            </w:r>
          </w:p>
        </w:tc>
      </w:tr>
      <w:tr w:rsidR="00AF0F79" w:rsidRPr="00B73B41" w:rsidTr="009A215D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Хозяйственные расходы (лампочки МОП, сантех.материалы, договоры по непредвиденному ремонту и пр.)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219207,59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15667,66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28154,30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26051,50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289081,05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21416,67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257000,04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-32081,01</w:t>
            </w:r>
          </w:p>
        </w:tc>
      </w:tr>
      <w:tr w:rsidR="00AF0F79" w:rsidRPr="00B73B41" w:rsidTr="009A215D">
        <w:trPr>
          <w:trHeight w:val="55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ТО лифтового оборудования ООО "Лифтсервис-150000, страхование-1000, освидетельствование -13400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63850,00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212350,00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18250,00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6650,00</w:t>
            </w:r>
          </w:p>
        </w:tc>
      </w:tr>
      <w:tr w:rsidR="00AF0F79" w:rsidRPr="00B73B41" w:rsidTr="009A215D">
        <w:trPr>
          <w:trHeight w:val="28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разделу 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384800,72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169260,79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181747,43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210969,60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946778,54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82020,67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984248,04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37469,50</w:t>
            </w:r>
          </w:p>
        </w:tc>
      </w:tr>
      <w:tr w:rsidR="00AF0F79" w:rsidRPr="00B73B41" w:rsidTr="009A215D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9304,80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9304,80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14695,20</w:t>
            </w:r>
          </w:p>
        </w:tc>
      </w:tr>
      <w:tr w:rsidR="00AF0F79" w:rsidRPr="00B73B41" w:rsidTr="009A215D">
        <w:trPr>
          <w:trHeight w:val="55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Оформление придомовой территории (покраска МАФ, мелкий инструмент и инвентарь, земля, торф, саженцы)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F79" w:rsidRPr="00B73B41" w:rsidTr="009A215D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Текущий ремонт и обслуживание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20866,67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250400,04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36581,90</w:t>
            </w:r>
          </w:p>
        </w:tc>
      </w:tr>
      <w:tr w:rsidR="00AF0F79" w:rsidRPr="00B73B41" w:rsidTr="009A215D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Плановая поверка ОДПУ тепловой энергии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33600,00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33600,00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50400,00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2F2F2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16800,00</w:t>
            </w:r>
          </w:p>
        </w:tc>
      </w:tr>
      <w:tr w:rsidR="00AF0F79" w:rsidRPr="00B73B41" w:rsidTr="009A215D">
        <w:trPr>
          <w:trHeight w:val="39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lastRenderedPageBreak/>
              <w:t>4.2.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Текущий ремонт в подъездах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180218,14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180218,14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16666,67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200000,04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2F2F2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19781,90</w:t>
            </w:r>
          </w:p>
        </w:tc>
      </w:tr>
      <w:tr w:rsidR="00AF0F79" w:rsidRPr="00B73B41" w:rsidTr="009A215D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Управленческие расходы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F79" w:rsidRPr="00B73B41" w:rsidTr="009A215D">
        <w:trPr>
          <w:trHeight w:val="37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Заработная плата председателя правления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144000,00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288000,00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288000,00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AF0F79" w:rsidRPr="00B73B41" w:rsidTr="009A215D">
        <w:trPr>
          <w:trHeight w:val="36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5.2.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Страховые взносы ФОТ ( 30,2%)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39024,00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19512,00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19512,00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78048,00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6504,00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78048,00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AF0F79" w:rsidRPr="00B73B41" w:rsidTr="009A215D">
        <w:trPr>
          <w:trHeight w:val="27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5.4.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Канцтовары, расходные материалы к оргтехнике, бумага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878,00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2224,98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1513,00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4615,98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784,02</w:t>
            </w:r>
          </w:p>
        </w:tc>
      </w:tr>
      <w:tr w:rsidR="00AF0F79" w:rsidRPr="00B73B41" w:rsidTr="009A215D">
        <w:trPr>
          <w:trHeight w:val="27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5.5.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1350,00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1356,00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5106,00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294,00</w:t>
            </w:r>
          </w:p>
        </w:tc>
      </w:tr>
      <w:tr w:rsidR="00AF0F79" w:rsidRPr="00B73B41" w:rsidTr="009A215D">
        <w:trPr>
          <w:trHeight w:val="24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5.6.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Почтовые расходы ( конверты, заказные письма)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71,40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71,40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1128,60</w:t>
            </w:r>
          </w:p>
        </w:tc>
      </w:tr>
      <w:tr w:rsidR="00AF0F79" w:rsidRPr="00B73B41" w:rsidTr="009A215D">
        <w:trPr>
          <w:trHeight w:val="27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5.7.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Услуги банка (РКО, интернет банк, % за прием платежей)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9281,43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8879,35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7815,66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8969,55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34945,99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7054,01</w:t>
            </w:r>
          </w:p>
        </w:tc>
      </w:tr>
      <w:tr w:rsidR="00AF0F79" w:rsidRPr="00B73B41" w:rsidTr="009A215D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5.8.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Ведение налогового и бухгалтерского учета, формирование квитанций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204000,00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216000,00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12000,00</w:t>
            </w:r>
          </w:p>
        </w:tc>
      </w:tr>
      <w:tr w:rsidR="00AF0F79" w:rsidRPr="00B73B41" w:rsidTr="009A215D">
        <w:trPr>
          <w:trHeight w:val="297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5.9.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Обновление программы для Онлайн-кассы, ЭЦП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12250,00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33250,00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2770,00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33240,00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-10,00</w:t>
            </w:r>
          </w:p>
        </w:tc>
      </w:tr>
      <w:tr w:rsidR="00AF0F79" w:rsidRPr="00B73B41" w:rsidTr="009A215D">
        <w:trPr>
          <w:trHeight w:val="267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5.10.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Единый налог УСН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7209,00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3602,00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4645,00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15471,00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2417,00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29004,00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13533,00</w:t>
            </w:r>
          </w:p>
        </w:tc>
      </w:tr>
      <w:tr w:rsidR="00AF0F79" w:rsidRPr="00B73B41" w:rsidTr="009A215D">
        <w:trPr>
          <w:trHeight w:val="51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5.11.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Расходы по размещению информации в ГИС ЖКХ и на сайте ТСН, обновление информации на федеральных сайтах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AF0F79" w:rsidRPr="00B73B41" w:rsidTr="009A215D">
        <w:trPr>
          <w:trHeight w:val="732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5.12.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Непредвиденные расходы ( штрафы, адм. отв., неплатежи, праздники, резервный фонд на сверхсметные виды работ и приобретение оборудования и пр. расход)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8506,38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8889,69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23396,07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2323,06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27876,72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4480,65</w:t>
            </w:r>
          </w:p>
        </w:tc>
      </w:tr>
      <w:tr w:rsidR="00AF0F79" w:rsidRPr="00B73B41" w:rsidTr="009A215D">
        <w:trPr>
          <w:trHeight w:val="357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разделу 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92940,43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262502,73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188704,64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178756,64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722904,44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63514,06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762168,72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39264,28</w:t>
            </w:r>
          </w:p>
        </w:tc>
      </w:tr>
      <w:tr w:rsidR="00AF0F79" w:rsidRPr="00B73B41" w:rsidTr="009A215D">
        <w:trPr>
          <w:trHeight w:val="372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Расходы на ОДН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F0F79" w:rsidRPr="00B73B41" w:rsidTr="009A215D">
        <w:trPr>
          <w:trHeight w:val="297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Электроснабжение  ( 2,00)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53839,43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30257,07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40003,51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53351,79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177451,80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15629,60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187555,20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10103,40</w:t>
            </w:r>
          </w:p>
        </w:tc>
      </w:tr>
      <w:tr w:rsidR="00AF0F79" w:rsidRPr="00B73B41" w:rsidTr="009A215D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Водоснабжение (2,00)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31787,60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33612,99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39785,59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37178,58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142364,76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15629,60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187555,20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45190,44</w:t>
            </w:r>
          </w:p>
        </w:tc>
      </w:tr>
      <w:tr w:rsidR="00AF0F79" w:rsidRPr="00B73B41" w:rsidTr="009A215D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Отведение сточных вод (1,00)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15914,63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16910,60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19426,79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18095,27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70347,29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7814,80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93777,60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23430,31</w:t>
            </w:r>
          </w:p>
        </w:tc>
      </w:tr>
      <w:tr w:rsidR="00AF0F79" w:rsidRPr="00B73B41" w:rsidTr="009A215D">
        <w:trPr>
          <w:trHeight w:val="357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разделу 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101541,66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80780,66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99215,89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108625,64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390163,85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39074,00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468888,00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78724,15</w:t>
            </w:r>
          </w:p>
        </w:tc>
      </w:tr>
      <w:tr w:rsidR="00AF0F79" w:rsidRPr="00B73B41" w:rsidTr="009A215D">
        <w:trPr>
          <w:trHeight w:val="990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EEE"/>
            <w:noWrap/>
            <w:vAlign w:val="bottom"/>
            <w:hideMark/>
          </w:tcPr>
          <w:p w:rsidR="00B73B41" w:rsidRPr="00B73B41" w:rsidRDefault="00B73B41" w:rsidP="00B73B41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 расходы (96 счет)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AF0F79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767561,81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AF0F79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666999,59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AF0F79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608066,96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AF0F79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709890,38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AF0F79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2752518,74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AF0F79">
            <w:pPr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264475,40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3 173 704,80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B73B41" w:rsidRPr="00B73B41" w:rsidRDefault="00B73B41" w:rsidP="00B73B41">
            <w:pPr>
              <w:jc w:val="right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B73B41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207 367,92</w:t>
            </w:r>
          </w:p>
        </w:tc>
      </w:tr>
    </w:tbl>
    <w:p w:rsidR="00C05045" w:rsidRPr="008E208E" w:rsidRDefault="00C05045" w:rsidP="00C05045">
      <w:pPr>
        <w:pStyle w:val="a4"/>
        <w:spacing w:before="0" w:beforeAutospacing="0" w:after="0" w:afterAutospacing="0"/>
      </w:pPr>
    </w:p>
    <w:p w:rsidR="00E20067" w:rsidRDefault="00E20067" w:rsidP="000F11B5">
      <w:pPr>
        <w:pStyle w:val="a8"/>
        <w:spacing w:before="0" w:after="0" w:line="276" w:lineRule="auto"/>
      </w:pPr>
    </w:p>
    <w:p w:rsidR="00821CBE" w:rsidRDefault="00821CBE" w:rsidP="00075F37">
      <w:pPr>
        <w:rPr>
          <w:b/>
        </w:rPr>
      </w:pPr>
    </w:p>
    <w:p w:rsidR="00E20067" w:rsidRPr="004C0EF1" w:rsidRDefault="00E20067" w:rsidP="00E20067">
      <w:pPr>
        <w:jc w:val="center"/>
        <w:rPr>
          <w:b/>
        </w:rPr>
      </w:pPr>
      <w:r w:rsidRPr="004C0EF1">
        <w:rPr>
          <w:b/>
        </w:rPr>
        <w:t>Отч</w:t>
      </w:r>
      <w:r>
        <w:rPr>
          <w:b/>
        </w:rPr>
        <w:t>е</w:t>
      </w:r>
      <w:r w:rsidRPr="004C0EF1">
        <w:rPr>
          <w:b/>
        </w:rPr>
        <w:t>т</w:t>
      </w:r>
    </w:p>
    <w:p w:rsidR="00E20067" w:rsidRDefault="00E20067" w:rsidP="00E20067">
      <w:pPr>
        <w:jc w:val="center"/>
        <w:rPr>
          <w:b/>
        </w:rPr>
      </w:pPr>
      <w:r w:rsidRPr="004C0EF1">
        <w:rPr>
          <w:b/>
        </w:rPr>
        <w:t>о финансово-хозяйственной деятельност</w:t>
      </w:r>
      <w:r>
        <w:rPr>
          <w:b/>
        </w:rPr>
        <w:t>и ТСН «Прянишникова 1-А» за 202</w:t>
      </w:r>
      <w:r w:rsidR="00741C3B">
        <w:rPr>
          <w:b/>
        </w:rPr>
        <w:t>2</w:t>
      </w:r>
      <w:r w:rsidRPr="004C0EF1">
        <w:rPr>
          <w:b/>
        </w:rPr>
        <w:t xml:space="preserve"> год</w:t>
      </w:r>
    </w:p>
    <w:p w:rsidR="00E20067" w:rsidRDefault="00E20067" w:rsidP="00E20067"/>
    <w:tbl>
      <w:tblPr>
        <w:tblW w:w="5000" w:type="pct"/>
        <w:tblLook w:val="04A0"/>
      </w:tblPr>
      <w:tblGrid>
        <w:gridCol w:w="676"/>
        <w:gridCol w:w="6958"/>
        <w:gridCol w:w="1937"/>
      </w:tblGrid>
      <w:tr w:rsidR="00741C3B" w:rsidRPr="00741C3B" w:rsidTr="00741C3B">
        <w:trPr>
          <w:trHeight w:val="27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П О К А З А Т Е Л И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 xml:space="preserve">  Сумма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Взносы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Тариф на содержание и текущий ремонт общего имущества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1.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Остаток средств на спец/счете на 01.01.2022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2537617,4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Остаток средств на расч/счете на 01.01.2022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114648,36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Остаток средств в кассе на 01.01.2022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74174,42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Остаток средств в подотчете на 01.01.2022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-277,59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CE6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2726162,59</w:t>
            </w:r>
          </w:p>
        </w:tc>
      </w:tr>
      <w:tr w:rsidR="00741C3B" w:rsidRPr="00741C3B" w:rsidTr="00741C3B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2.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Задолженность жителей на 01.01.2022 г.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937388,03</w:t>
            </w:r>
          </w:p>
        </w:tc>
      </w:tr>
      <w:tr w:rsidR="00741C3B" w:rsidRPr="00741C3B" w:rsidTr="00741C3B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Авансовые платежи жителей на 01.01.2022г.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21961,60</w:t>
            </w:r>
          </w:p>
        </w:tc>
      </w:tr>
      <w:tr w:rsidR="00741C3B" w:rsidRPr="00741C3B" w:rsidTr="00741C3B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3.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Начислено: взносы + капремонт+коммунальные услуги за 2021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8638114,5</w:t>
            </w:r>
          </w:p>
        </w:tc>
      </w:tr>
      <w:tr w:rsidR="00741C3B" w:rsidRPr="00741C3B" w:rsidTr="00741C3B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т.числе целевой сбор на капремонт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700597,16</w:t>
            </w:r>
          </w:p>
        </w:tc>
      </w:tr>
      <w:tr w:rsidR="00741C3B" w:rsidRPr="00741C3B" w:rsidTr="00741C3B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1C3B" w:rsidRPr="00741C3B" w:rsidTr="00741C3B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4.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Оплачено жителями в 2022 году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8458625,47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В т.ч. целевой сбор по капремонту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812000,00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5.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517830,47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- </w:t>
            </w: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% по хранению денежных средств на спецсчете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54030,47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- </w:t>
            </w: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прочие арендаторы(Теле-2, Мегафон, Ростелеком)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463800,00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Расход средств</w:t>
            </w:r>
            <w:r w:rsidRPr="00741C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т.ч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Коммунальные платежи по счетам РСО: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5442329,67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 xml:space="preserve">в т.ч. –отпуск тепловой энергии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3242140,44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 xml:space="preserve">           - водоснабжение и водоотведение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1195152,29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 xml:space="preserve">           - отпуск электрической энергии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1005036,94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Содержание дома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4293555,07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 xml:space="preserve"> ТО лифтов, страхование, освидетельствование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212350,00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 xml:space="preserve"> Вывоз и утилизация ТБО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212984,16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Дератизация и дезинсекция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741C3B" w:rsidRPr="00741C3B" w:rsidTr="00741C3B">
        <w:trPr>
          <w:trHeight w:val="55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Аварийно-диспетчерское обслуживание инженерных коммуникаций, в т.ч. подготовка к отопительному сезону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430432,81</w:t>
            </w:r>
          </w:p>
        </w:tc>
      </w:tr>
      <w:tr w:rsidR="00741C3B" w:rsidRPr="00741C3B" w:rsidTr="00741C3B">
        <w:trPr>
          <w:trHeight w:val="58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Санитарное содержание и уборка придомовой территории и мест общего пользования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630050,00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Размещение информации в ГИС, обновление ПО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69250,00</w:t>
            </w:r>
          </w:p>
        </w:tc>
      </w:tr>
      <w:tr w:rsidR="00741C3B" w:rsidRPr="00741C3B" w:rsidTr="00741C3B">
        <w:trPr>
          <w:trHeight w:val="60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3B" w:rsidRPr="00741C3B" w:rsidRDefault="00741C3B" w:rsidP="00741C3B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Обход трассы  газопровода  с внешним наблюдением, техническое обслуживание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21672,68</w:t>
            </w:r>
          </w:p>
        </w:tc>
      </w:tr>
      <w:tr w:rsidR="00741C3B" w:rsidRPr="00741C3B" w:rsidTr="00741C3B">
        <w:trPr>
          <w:trHeight w:val="55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Расходы на хоз.нужды (инвентарь, материалы, договора подряда для тек.ремонта)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153701,03</w:t>
            </w:r>
          </w:p>
        </w:tc>
      </w:tr>
      <w:tr w:rsidR="00741C3B" w:rsidRPr="00741C3B" w:rsidTr="00741C3B">
        <w:trPr>
          <w:trHeight w:val="552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Обслуживание бухгалтерской программы, ведение бухгалтерского и налогового учета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204000,00</w:t>
            </w:r>
          </w:p>
        </w:tc>
      </w:tr>
      <w:tr w:rsidR="00741C3B" w:rsidRPr="00741C3B" w:rsidTr="00741C3B">
        <w:trPr>
          <w:trHeight w:val="6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Канцтовары, почтовые расходы, обслуживание оргтехники , служ.поездки, сотовая связь, бланки и пр. расходы, связанные с управлением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31208,38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Проектирование, монтаж и ввод в эксплуатацию щита управления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195000,00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Поверка теплосчетчика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33600,00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Косметический ремонт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180218,14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Кап. ремонт внутридомовых инженерных систем теплоснабжения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1499821,00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741C3B" w:rsidRPr="00741C3B" w:rsidTr="00741C3B">
        <w:trPr>
          <w:trHeight w:val="55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 xml:space="preserve">Вознаграждение председателя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250560,00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Налоги  (НДФЛ, ФСС ,страховые взносы)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115487,5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Единый налог УСН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15273,38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34945,99</w:t>
            </w:r>
          </w:p>
        </w:tc>
      </w:tr>
      <w:tr w:rsidR="00741C3B" w:rsidRPr="00741C3B" w:rsidTr="00741C3B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Задолженность жителей на 31.12.2022 г.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1118777,83</w:t>
            </w:r>
          </w:p>
        </w:tc>
      </w:tr>
      <w:tr w:rsidR="00741C3B" w:rsidRPr="00741C3B" w:rsidTr="00741C3B">
        <w:trPr>
          <w:trHeight w:val="288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Авансовые платежи жителей на 31.12.2022г.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23862,37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Остаток средств на спец/счете на 31.12.2022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1903826,87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Остаток средств на расч/счете на 31.12.2022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62709,84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Остаток средств в кассе на 31.12.2022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227,67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Перерасход по а/о на 31.12.2022 год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-30,59</w:t>
            </w:r>
          </w:p>
        </w:tc>
      </w:tr>
      <w:tr w:rsidR="00741C3B" w:rsidRPr="00741C3B" w:rsidTr="00741C3B">
        <w:trPr>
          <w:trHeight w:val="276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CCFFFF" w:fill="DBE5F1"/>
            <w:noWrap/>
            <w:vAlign w:val="bottom"/>
            <w:hideMark/>
          </w:tcPr>
          <w:p w:rsidR="00741C3B" w:rsidRPr="00741C3B" w:rsidRDefault="00741C3B" w:rsidP="00741C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741C3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1966733,79</w:t>
            </w:r>
          </w:p>
        </w:tc>
      </w:tr>
    </w:tbl>
    <w:p w:rsidR="00E20067" w:rsidRDefault="00E20067" w:rsidP="000F11B5">
      <w:pPr>
        <w:pStyle w:val="a8"/>
        <w:spacing w:before="0" w:after="0" w:line="276" w:lineRule="auto"/>
      </w:pPr>
    </w:p>
    <w:p w:rsidR="00741C3B" w:rsidRPr="00741C3B" w:rsidRDefault="00741C3B" w:rsidP="00741C3B">
      <w:pPr>
        <w:pStyle w:val="a9"/>
        <w:rPr>
          <w:lang w:eastAsia="ru-RU"/>
        </w:rPr>
      </w:pPr>
    </w:p>
    <w:p w:rsidR="00D82F2F" w:rsidRDefault="00D82F2F" w:rsidP="00381C8F">
      <w:pPr>
        <w:pStyle w:val="a8"/>
        <w:spacing w:before="0" w:after="0" w:line="276" w:lineRule="auto"/>
        <w:jc w:val="center"/>
      </w:pPr>
      <w:r>
        <w:t xml:space="preserve">Заключение </w:t>
      </w:r>
      <w:r w:rsidR="00C676A5">
        <w:t>ревизора</w:t>
      </w:r>
    </w:p>
    <w:p w:rsidR="00381C8F" w:rsidRPr="00381C8F" w:rsidRDefault="00381C8F" w:rsidP="00381C8F">
      <w:pPr>
        <w:pStyle w:val="a9"/>
        <w:rPr>
          <w:lang w:eastAsia="ru-RU"/>
        </w:rPr>
      </w:pPr>
    </w:p>
    <w:p w:rsidR="001C6BE4" w:rsidRDefault="002B1692" w:rsidP="002B1692">
      <w:pPr>
        <w:pStyle w:val="a7"/>
        <w:spacing w:line="276" w:lineRule="auto"/>
        <w:ind w:firstLine="0"/>
      </w:pPr>
      <w:r>
        <w:t xml:space="preserve">1. </w:t>
      </w:r>
      <w:r w:rsidR="001C6BE4">
        <w:t>За 2022</w:t>
      </w:r>
      <w:r w:rsidR="00392894">
        <w:t xml:space="preserve"> год </w:t>
      </w:r>
      <w:r w:rsidR="00D82F2F">
        <w:t xml:space="preserve"> изменений по ведению бухгалтерского учета не выявлено.</w:t>
      </w:r>
    </w:p>
    <w:p w:rsidR="00D36A26" w:rsidRDefault="00431837" w:rsidP="002B1692">
      <w:pPr>
        <w:pStyle w:val="a7"/>
        <w:spacing w:line="276" w:lineRule="auto"/>
        <w:ind w:firstLine="0"/>
      </w:pPr>
      <w:r>
        <w:t>В</w:t>
      </w:r>
      <w:r w:rsidR="0003052A">
        <w:t xml:space="preserve"> ЕП</w:t>
      </w:r>
      <w:r w:rsidR="001C6BE4">
        <w:t>Д предусмотрены все требования к информации</w:t>
      </w:r>
      <w:r w:rsidR="00665464">
        <w:t>, н</w:t>
      </w:r>
      <w:r w:rsidR="001C6BE4">
        <w:t>еобходимой</w:t>
      </w:r>
      <w:r w:rsidR="0003052A">
        <w:t xml:space="preserve"> потребителю</w:t>
      </w:r>
      <w:r w:rsidR="00665464">
        <w:t xml:space="preserve"> для ознакомления с порядком, полнотой начислений</w:t>
      </w:r>
      <w:r w:rsidR="006D23BD">
        <w:t xml:space="preserve"> за ЖКУ</w:t>
      </w:r>
      <w:r w:rsidR="00665464">
        <w:t>.</w:t>
      </w:r>
      <w:r>
        <w:t xml:space="preserve"> Потребители видя</w:t>
      </w:r>
      <w:r w:rsidR="006D23BD">
        <w:t>т, сколько и за что начислено за</w:t>
      </w:r>
      <w:r>
        <w:t xml:space="preserve"> ЖКУ, информационно представлены сведения по общедомовым </w:t>
      </w:r>
      <w:r>
        <w:lastRenderedPageBreak/>
        <w:t>приборам учета, что</w:t>
      </w:r>
      <w:r w:rsidR="001C6BE4">
        <w:t>бы жители знали и смогли сами п</w:t>
      </w:r>
      <w:r>
        <w:t xml:space="preserve">осчитать, откуда и сколько берется небалансов между индивидуальными приборами учета и общедомовыми. </w:t>
      </w:r>
    </w:p>
    <w:p w:rsidR="00D82F2F" w:rsidRDefault="001C6BE4" w:rsidP="000F11B5">
      <w:pPr>
        <w:pStyle w:val="a7"/>
        <w:spacing w:line="276" w:lineRule="auto"/>
      </w:pPr>
      <w:r>
        <w:t>По итогам 2022</w:t>
      </w:r>
      <w:r w:rsidR="00D36A26">
        <w:t xml:space="preserve"> года экономия по смете составила </w:t>
      </w:r>
      <w:r>
        <w:t>207367,92</w:t>
      </w:r>
      <w:r w:rsidR="00D36A26">
        <w:t xml:space="preserve"> руб. Так как ежеквартально рассматривался и утверждался отчет о промежуточном исполнении сметы доходов и расходов, то перерасходы по отдельным статьям перекрывались экономией, так же по отдельным статьям. (Решения принимались на заседании правления.) Расход</w:t>
      </w:r>
      <w:r w:rsidR="002F64FC">
        <w:t>ы</w:t>
      </w:r>
      <w:r w:rsidR="00D36A26">
        <w:t xml:space="preserve"> произведены в соответствии с утвержденным планом работ</w:t>
      </w:r>
      <w:r w:rsidR="002F64FC">
        <w:t>.Н</w:t>
      </w:r>
      <w:r w:rsidR="00D36A26">
        <w:t>епредвиденные расходы также обсуждались на заседаниях правления</w:t>
      </w:r>
      <w:r w:rsidR="002F64FC">
        <w:t>,</w:t>
      </w:r>
      <w:r w:rsidR="00D36A26">
        <w:t xml:space="preserve"> и работы проводились в соответс</w:t>
      </w:r>
      <w:r w:rsidR="002F64FC">
        <w:t>т</w:t>
      </w:r>
      <w:r w:rsidR="00D36A26">
        <w:t>вии с р</w:t>
      </w:r>
      <w:r w:rsidR="002F64FC">
        <w:t>е</w:t>
      </w:r>
      <w:r w:rsidR="00D36A26">
        <w:t xml:space="preserve">шениями правления. Необоснованных расходов и перерасходов в деятельности ТСН не выявлено. </w:t>
      </w:r>
    </w:p>
    <w:p w:rsidR="00D82F2F" w:rsidRDefault="002B1692" w:rsidP="002B1692">
      <w:pPr>
        <w:pStyle w:val="a7"/>
        <w:spacing w:line="276" w:lineRule="auto"/>
        <w:ind w:firstLine="0"/>
      </w:pPr>
      <w:r>
        <w:t xml:space="preserve">2. </w:t>
      </w:r>
      <w:r w:rsidR="005D5D00">
        <w:t>В штате ТСН работников по трудовым договорам нет</w:t>
      </w:r>
      <w:r w:rsidR="00D82F2F">
        <w:t xml:space="preserve">. </w:t>
      </w:r>
    </w:p>
    <w:p w:rsidR="005D5D00" w:rsidRDefault="002B1692" w:rsidP="002B1692">
      <w:pPr>
        <w:pStyle w:val="a7"/>
        <w:spacing w:line="276" w:lineRule="auto"/>
        <w:ind w:firstLine="0"/>
      </w:pPr>
      <w:r>
        <w:t xml:space="preserve">3. </w:t>
      </w:r>
      <w:r w:rsidR="005D5D00">
        <w:t>Председатель правления ТСН исполняет свои обязанности без оформления трудовых отношений, за вознаграждение, размер которого установлен и утвержден отчетно-перевыборным собранием членов ТСН (Протокол № 1 от 12 мая 2020г.) и в соответствии с изменениями, внесенными в Устав ТСН так же на основании Протокола № 1 от 12.05.2020г.</w:t>
      </w:r>
      <w:r w:rsidR="006D23BD">
        <w:t xml:space="preserve"> с ежегодной индексацией на уровень инфляции.</w:t>
      </w:r>
    </w:p>
    <w:p w:rsidR="00C9610D" w:rsidRDefault="002B1692" w:rsidP="002B1692">
      <w:pPr>
        <w:pStyle w:val="a7"/>
        <w:ind w:firstLine="0"/>
      </w:pPr>
      <w:bookmarkStart w:id="14" w:name="_Toc386061774"/>
      <w:r>
        <w:t xml:space="preserve">4. </w:t>
      </w:r>
      <w:r w:rsidR="00C9610D" w:rsidRPr="005D5D00">
        <w:t>По данным о начислениях вознаграждений своевременно оформлялись и представлялись в контролирующие органы отчеты; 6-НДФЛ; справки2-НДФЛ; по начислениям страховых взносов в ФСС и пенсионных начислений в ПФ РФ.</w:t>
      </w:r>
    </w:p>
    <w:p w:rsidR="005D5D00" w:rsidRDefault="002B1692" w:rsidP="002B1692">
      <w:pPr>
        <w:pStyle w:val="a7"/>
        <w:ind w:firstLine="0"/>
      </w:pPr>
      <w:r>
        <w:t xml:space="preserve">5. </w:t>
      </w:r>
      <w:r w:rsidR="006D23BD">
        <w:t>В связи со сменой обслуживающих организаций м</w:t>
      </w:r>
      <w:r w:rsidR="005D5D00">
        <w:t xml:space="preserve">ежду ТСН «Прянишникова 1-А» и </w:t>
      </w:r>
      <w:r w:rsidR="001C6BE4">
        <w:t xml:space="preserve">ООО «ВОК» </w:t>
      </w:r>
      <w:r w:rsidR="00210E13">
        <w:t xml:space="preserve">с 1 декабря 2022 года расторгнут договор на обслуживание и </w:t>
      </w:r>
      <w:r w:rsidR="001C6BE4">
        <w:t xml:space="preserve">с 01 </w:t>
      </w:r>
      <w:r w:rsidR="00210E13">
        <w:t>декабря</w:t>
      </w:r>
      <w:r w:rsidR="001C6BE4">
        <w:t xml:space="preserve"> 202</w:t>
      </w:r>
      <w:r w:rsidR="00210E13">
        <w:t xml:space="preserve">2 </w:t>
      </w:r>
      <w:r w:rsidR="001C6BE4">
        <w:t xml:space="preserve">года </w:t>
      </w:r>
      <w:r w:rsidR="00381C8F">
        <w:t xml:space="preserve">заключен аналогичный договор на обслуживание с ООО «УниверсалСтрой». </w:t>
      </w:r>
      <w:r w:rsidR="00210E13">
        <w:t xml:space="preserve">С 1 января 2023 года расторгнут договор на уборку с ООО «ВОК». </w:t>
      </w:r>
    </w:p>
    <w:p w:rsidR="00C57EEC" w:rsidRDefault="002B1692" w:rsidP="002B1692">
      <w:pPr>
        <w:pStyle w:val="a7"/>
        <w:ind w:firstLine="0"/>
      </w:pPr>
      <w:r>
        <w:t xml:space="preserve">6. </w:t>
      </w:r>
      <w:r w:rsidR="001B72BD">
        <w:t xml:space="preserve">На обслуживание лифтового хозяйства заключен договор с ООО «Лифтсервис», ежегодно проводится страхование и техническое освидетельствование состояния лифтов в </w:t>
      </w:r>
      <w:r w:rsidR="001B53E2">
        <w:t xml:space="preserve">МКД. </w:t>
      </w:r>
    </w:p>
    <w:p w:rsidR="001B72BD" w:rsidRDefault="002B1692" w:rsidP="002B1692">
      <w:pPr>
        <w:pStyle w:val="a7"/>
        <w:ind w:firstLine="0"/>
      </w:pPr>
      <w:r>
        <w:t xml:space="preserve">7. </w:t>
      </w:r>
      <w:r w:rsidR="001B72BD">
        <w:t>С января 2020 года заключен договор с ООО «Биотехнологии», на собрании принято решение о взимании платы за обращение с ТКО и ТБО с кв.м., что значительно выгоднее для большинства жителей МКД.</w:t>
      </w:r>
    </w:p>
    <w:p w:rsidR="001B72BD" w:rsidRDefault="002B1692" w:rsidP="002B1692">
      <w:pPr>
        <w:pStyle w:val="a7"/>
        <w:ind w:firstLine="0"/>
      </w:pPr>
      <w:r>
        <w:t xml:space="preserve">8. </w:t>
      </w:r>
      <w:r w:rsidR="001B72BD">
        <w:t>На аренду лодки для хранения ТБО и ТКО заключен договор с ООО УК «Чистый Владимир»</w:t>
      </w:r>
      <w:r w:rsidR="00392894">
        <w:t>, ежемесячно ТСН оплачивает аренду в размере 3000</w:t>
      </w:r>
      <w:r w:rsidR="00020176">
        <w:t>,</w:t>
      </w:r>
      <w:r w:rsidR="00392894">
        <w:t>00 (</w:t>
      </w:r>
      <w:r w:rsidR="00020176">
        <w:t>т</w:t>
      </w:r>
      <w:r w:rsidR="00392894">
        <w:t>ри тысячи</w:t>
      </w:r>
      <w:r w:rsidR="00020176">
        <w:t>)</w:t>
      </w:r>
      <w:r w:rsidR="00392894">
        <w:t xml:space="preserve"> руб</w:t>
      </w:r>
      <w:bookmarkStart w:id="15" w:name="_GoBack"/>
      <w:bookmarkEnd w:id="15"/>
      <w:r w:rsidR="00392894">
        <w:t>.</w:t>
      </w:r>
    </w:p>
    <w:p w:rsidR="001B53E2" w:rsidRDefault="001B53E2" w:rsidP="002B1692">
      <w:pPr>
        <w:pStyle w:val="a7"/>
        <w:ind w:firstLine="0"/>
      </w:pPr>
      <w:r>
        <w:t xml:space="preserve">9. Основными РСО остаются: </w:t>
      </w:r>
    </w:p>
    <w:p w:rsidR="001B53E2" w:rsidRDefault="001B53E2" w:rsidP="002B1692">
      <w:pPr>
        <w:pStyle w:val="a7"/>
        <w:ind w:firstLine="0"/>
      </w:pPr>
      <w:r>
        <w:t>1) по водоснабжению и водоотведению – ООО ФПК «Энергоинвест»</w:t>
      </w:r>
    </w:p>
    <w:p w:rsidR="001B53E2" w:rsidRDefault="001B53E2" w:rsidP="002B1692">
      <w:pPr>
        <w:pStyle w:val="a7"/>
        <w:ind w:firstLine="0"/>
      </w:pPr>
      <w:r>
        <w:t>2) по теплоснабжению – ООО «Теплотрейдинг»</w:t>
      </w:r>
    </w:p>
    <w:p w:rsidR="001B53E2" w:rsidRDefault="001B53E2" w:rsidP="002B1692">
      <w:pPr>
        <w:pStyle w:val="a7"/>
        <w:ind w:firstLine="0"/>
      </w:pPr>
      <w:r>
        <w:t>3) по электроснабжению – ООО «ЭнергосбытВолга».</w:t>
      </w:r>
    </w:p>
    <w:p w:rsidR="001B53E2" w:rsidRDefault="001B53E2" w:rsidP="002B1692">
      <w:pPr>
        <w:pStyle w:val="a7"/>
        <w:ind w:firstLine="0"/>
      </w:pPr>
      <w:r>
        <w:t>10. Заключены долгосрочные договоры подряда (оказания услуг) с самозанятым Захаровым И.П. на обслуживание и ремонт домофонного обо</w:t>
      </w:r>
      <w:r w:rsidR="00C57EEC">
        <w:t xml:space="preserve">рудования; на ведение ГИС ЖКХ с ИП </w:t>
      </w:r>
      <w:r>
        <w:t xml:space="preserve"> Стрелец В.Е.</w:t>
      </w:r>
    </w:p>
    <w:p w:rsidR="00C57EEC" w:rsidRPr="005D5D00" w:rsidRDefault="00C57EEC" w:rsidP="002B1692">
      <w:pPr>
        <w:pStyle w:val="a7"/>
        <w:ind w:firstLine="0"/>
      </w:pPr>
      <w:r>
        <w:t>11) Заключен договор на оказание юридических услуг с ООО «Фиалка» (договор с ИП Александровым расторгнут).</w:t>
      </w:r>
    </w:p>
    <w:p w:rsidR="00A46AFE" w:rsidRDefault="00A46AFE" w:rsidP="00A46AFE">
      <w:pPr>
        <w:pStyle w:val="a7"/>
        <w:ind w:firstLine="0"/>
      </w:pPr>
    </w:p>
    <w:bookmarkEnd w:id="14"/>
    <w:p w:rsidR="00D82F2F" w:rsidRDefault="008F5048" w:rsidP="000F11B5">
      <w:pPr>
        <w:pStyle w:val="2"/>
      </w:pPr>
      <w:r>
        <w:t xml:space="preserve">Взаимодействие ТСН </w:t>
      </w:r>
      <w:r w:rsidR="00BE6410">
        <w:t xml:space="preserve">«Прянишникова 1-А» </w:t>
      </w:r>
      <w:r>
        <w:t>с поставщиками, подрядчиками</w:t>
      </w:r>
      <w:r w:rsidR="00BE6410">
        <w:t>,</w:t>
      </w:r>
      <w:r>
        <w:t xml:space="preserve"> прочими контрагентами </w:t>
      </w:r>
    </w:p>
    <w:p w:rsidR="00662B39" w:rsidRDefault="00662B39" w:rsidP="00245AAE">
      <w:pPr>
        <w:pStyle w:val="a7"/>
        <w:spacing w:line="276" w:lineRule="auto"/>
        <w:ind w:firstLine="0"/>
      </w:pPr>
    </w:p>
    <w:p w:rsidR="00D82F2F" w:rsidRDefault="00D82F2F" w:rsidP="001203DC">
      <w:pPr>
        <w:pStyle w:val="a7"/>
        <w:spacing w:line="276" w:lineRule="auto"/>
      </w:pPr>
      <w:r>
        <w:t>Начисления</w:t>
      </w:r>
      <w:r w:rsidR="00436408">
        <w:t xml:space="preserve"> за ЖКУ </w:t>
      </w:r>
      <w:r>
        <w:t>соответствуют тарифам на предоставление коммунальных услуг собственник</w:t>
      </w:r>
      <w:r w:rsidR="00C159BF">
        <w:t>ам и пользователям помещений ТСН</w:t>
      </w:r>
      <w:r>
        <w:t xml:space="preserve">, установленные и введенные в действие </w:t>
      </w:r>
      <w:r w:rsidR="00C159BF">
        <w:t>Департаментом Цен и Тарифов Администрации Вла</w:t>
      </w:r>
      <w:r w:rsidR="00436408">
        <w:t>димирской области</w:t>
      </w:r>
      <w:r w:rsidR="00C159BF">
        <w:t>.</w:t>
      </w:r>
    </w:p>
    <w:p w:rsidR="00991553" w:rsidRDefault="00563DE2" w:rsidP="001203DC">
      <w:pPr>
        <w:pStyle w:val="a7"/>
        <w:spacing w:line="276" w:lineRule="auto"/>
      </w:pPr>
      <w:r>
        <w:t xml:space="preserve">Кредиторская задолженность в размере </w:t>
      </w:r>
      <w:r w:rsidR="00A30B4C">
        <w:t>714 385,69 руб.</w:t>
      </w:r>
      <w:r>
        <w:t xml:space="preserve"> является текущей, т.к. начисления проведены 31.12.202</w:t>
      </w:r>
      <w:r w:rsidR="00A30B4C">
        <w:t xml:space="preserve">2 </w:t>
      </w:r>
      <w:r>
        <w:t xml:space="preserve">г. на основании ежемесячных актов выполненных работ </w:t>
      </w:r>
      <w:r>
        <w:lastRenderedPageBreak/>
        <w:t xml:space="preserve">(оказанных услуг). </w:t>
      </w:r>
      <w:r w:rsidR="00C159BF">
        <w:t>Со всеми ресурсоснабжающ</w:t>
      </w:r>
      <w:r w:rsidR="00C213F0">
        <w:t>ими организациями по итогам 20</w:t>
      </w:r>
      <w:r>
        <w:t>2</w:t>
      </w:r>
      <w:r w:rsidR="00FD64F0">
        <w:t>2</w:t>
      </w:r>
      <w:r w:rsidR="00C159BF">
        <w:t xml:space="preserve"> года подписан</w:t>
      </w:r>
      <w:r w:rsidR="00C213F0">
        <w:t xml:space="preserve">ы Акты сверок. </w:t>
      </w:r>
    </w:p>
    <w:p w:rsidR="00991553" w:rsidRDefault="00991553" w:rsidP="00245AAE">
      <w:pPr>
        <w:pStyle w:val="a7"/>
        <w:jc w:val="center"/>
        <w:rPr>
          <w:b/>
        </w:rPr>
      </w:pPr>
    </w:p>
    <w:p w:rsidR="00410589" w:rsidRDefault="00410589" w:rsidP="00410589">
      <w:pPr>
        <w:pStyle w:val="a7"/>
        <w:jc w:val="center"/>
        <w:rPr>
          <w:b/>
        </w:rPr>
      </w:pPr>
      <w:r w:rsidRPr="00245AAE">
        <w:rPr>
          <w:b/>
        </w:rPr>
        <w:t>Взаиморасчеты с РСО за 202</w:t>
      </w:r>
      <w:r w:rsidR="00FD64F0">
        <w:rPr>
          <w:b/>
        </w:rPr>
        <w:t>2</w:t>
      </w:r>
      <w:r w:rsidRPr="00245AAE">
        <w:rPr>
          <w:b/>
        </w:rPr>
        <w:t xml:space="preserve"> год</w:t>
      </w:r>
    </w:p>
    <w:p w:rsidR="00410589" w:rsidRDefault="00410589" w:rsidP="00410589">
      <w:pPr>
        <w:pStyle w:val="a7"/>
        <w:ind w:firstLine="0"/>
        <w:rPr>
          <w:b/>
        </w:rPr>
      </w:pPr>
    </w:p>
    <w:p w:rsidR="00741C3B" w:rsidRDefault="00741C3B" w:rsidP="00741C3B">
      <w:pPr>
        <w:pStyle w:val="a7"/>
        <w:ind w:firstLine="0"/>
        <w:jc w:val="left"/>
        <w:rPr>
          <w:b/>
        </w:rPr>
      </w:pPr>
      <w:r w:rsidRPr="00741C3B">
        <w:rPr>
          <w:b/>
          <w:noProof/>
        </w:rPr>
        <w:drawing>
          <wp:inline distT="0" distB="0" distL="0" distR="0">
            <wp:extent cx="5940425" cy="14109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3B" w:rsidRDefault="00741C3B" w:rsidP="00245AAE">
      <w:pPr>
        <w:pStyle w:val="a7"/>
        <w:jc w:val="center"/>
        <w:rPr>
          <w:b/>
        </w:rPr>
      </w:pPr>
    </w:p>
    <w:p w:rsidR="00783752" w:rsidRDefault="00783752" w:rsidP="00410589">
      <w:pPr>
        <w:pStyle w:val="a7"/>
        <w:ind w:firstLine="0"/>
        <w:rPr>
          <w:b/>
          <w:bCs/>
          <w:color w:val="000000"/>
          <w:szCs w:val="32"/>
        </w:rPr>
      </w:pPr>
    </w:p>
    <w:p w:rsidR="00245AAE" w:rsidRDefault="00B1551A" w:rsidP="00B1551A">
      <w:pPr>
        <w:pStyle w:val="a7"/>
        <w:jc w:val="center"/>
        <w:rPr>
          <w:b/>
          <w:bCs/>
          <w:color w:val="000000"/>
          <w:szCs w:val="32"/>
        </w:rPr>
      </w:pPr>
      <w:r w:rsidRPr="007D11F3">
        <w:rPr>
          <w:b/>
          <w:bCs/>
          <w:color w:val="000000"/>
          <w:szCs w:val="32"/>
        </w:rPr>
        <w:t>Отчет по расчетам с прочими дебиторами и кредиторами</w:t>
      </w:r>
    </w:p>
    <w:p w:rsidR="00E724F9" w:rsidRDefault="00E724F9" w:rsidP="00B1551A">
      <w:pPr>
        <w:pStyle w:val="a7"/>
        <w:jc w:val="center"/>
        <w:rPr>
          <w:b/>
          <w:bCs/>
          <w:color w:val="000000"/>
          <w:szCs w:val="32"/>
        </w:rPr>
      </w:pPr>
    </w:p>
    <w:p w:rsidR="00E724F9" w:rsidRDefault="00410589" w:rsidP="00410589">
      <w:pPr>
        <w:pStyle w:val="a7"/>
        <w:ind w:firstLine="0"/>
        <w:jc w:val="left"/>
        <w:rPr>
          <w:b/>
          <w:bCs/>
          <w:color w:val="000000"/>
          <w:szCs w:val="32"/>
        </w:rPr>
      </w:pPr>
      <w:r w:rsidRPr="00410589">
        <w:rPr>
          <w:b/>
          <w:bCs/>
          <w:noProof/>
          <w:color w:val="000000"/>
          <w:szCs w:val="32"/>
        </w:rPr>
        <w:drawing>
          <wp:inline distT="0" distB="0" distL="0" distR="0">
            <wp:extent cx="5940425" cy="37223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C5" w:rsidRDefault="00F84FC5" w:rsidP="00F84FC5">
      <w:pPr>
        <w:pStyle w:val="a7"/>
        <w:ind w:firstLine="0"/>
      </w:pPr>
    </w:p>
    <w:p w:rsidR="00783752" w:rsidRDefault="00783752" w:rsidP="00783752">
      <w:pPr>
        <w:pStyle w:val="a7"/>
        <w:spacing w:line="276" w:lineRule="auto"/>
      </w:pPr>
      <w:r>
        <w:t>На 01 января 2023</w:t>
      </w:r>
      <w:r w:rsidRPr="008F5048">
        <w:t xml:space="preserve"> года за ТСН «Прянишникова 1-А» числится текущая задолженн</w:t>
      </w:r>
      <w:r>
        <w:t>ость, которая на 01 февраля 2023</w:t>
      </w:r>
      <w:r w:rsidRPr="008F5048">
        <w:t xml:space="preserve"> года полностью погашена</w:t>
      </w:r>
      <w:r>
        <w:t xml:space="preserve"> перед всеми РСО и прочими дебиторами и кредиторами. </w:t>
      </w:r>
    </w:p>
    <w:p w:rsidR="00C82268" w:rsidRDefault="00C82268" w:rsidP="00783752">
      <w:pPr>
        <w:pStyle w:val="a7"/>
        <w:spacing w:line="276" w:lineRule="auto"/>
      </w:pPr>
    </w:p>
    <w:p w:rsidR="00C82268" w:rsidRPr="00C82268" w:rsidRDefault="00C82268" w:rsidP="00C82268">
      <w:pPr>
        <w:pStyle w:val="a7"/>
        <w:spacing w:line="276" w:lineRule="auto"/>
        <w:jc w:val="center"/>
        <w:rPr>
          <w:b/>
          <w:bCs/>
        </w:rPr>
      </w:pPr>
      <w:r w:rsidRPr="00C82268">
        <w:rPr>
          <w:b/>
          <w:bCs/>
        </w:rPr>
        <w:t xml:space="preserve">Материальная база ТСН </w:t>
      </w:r>
    </w:p>
    <w:p w:rsidR="00C82268" w:rsidRPr="00C82268" w:rsidRDefault="00C82268" w:rsidP="00783752">
      <w:pPr>
        <w:pStyle w:val="a7"/>
        <w:spacing w:line="276" w:lineRule="auto"/>
        <w:rPr>
          <w:b/>
          <w:bCs/>
        </w:rPr>
      </w:pPr>
    </w:p>
    <w:p w:rsidR="009532F0" w:rsidRDefault="00DA6599" w:rsidP="00821CBE">
      <w:pPr>
        <w:pStyle w:val="a7"/>
      </w:pPr>
      <w:r>
        <w:t>Материальная база за период действия ТСН «Прянишникова 1-А» с 2014 года по настоящее время пополнялась необходимыми для основной деятельности инструментами, оборудованием, элементами для благоустройства, детской площадки, орудиями труда для уборки придомовой территории и т.д. По да</w:t>
      </w:r>
      <w:r w:rsidR="00845FC5">
        <w:t>нным бухгалтерского учета в 202</w:t>
      </w:r>
      <w:r w:rsidR="00783752">
        <w:t>2</w:t>
      </w:r>
      <w:r>
        <w:t xml:space="preserve"> году</w:t>
      </w:r>
      <w:r w:rsidR="00183FE9">
        <w:t xml:space="preserve"> учитываемые</w:t>
      </w:r>
      <w:r>
        <w:t xml:space="preserve"> ТМЦ </w:t>
      </w:r>
      <w:r w:rsidR="00183FE9">
        <w:t xml:space="preserve">не приобретались, за исключением хозяйственного инвентаря, который сразу списывался в работу. </w:t>
      </w:r>
    </w:p>
    <w:p w:rsidR="00B27BF0" w:rsidRDefault="00B27BF0" w:rsidP="00B27BF0">
      <w:pPr>
        <w:pStyle w:val="a7"/>
      </w:pPr>
      <w:r>
        <w:lastRenderedPageBreak/>
        <w:t>По итогам проведенной</w:t>
      </w:r>
      <w:r w:rsidR="00845FC5">
        <w:t xml:space="preserve"> инвентаризации на 1 января 202</w:t>
      </w:r>
      <w:r w:rsidR="003467DD">
        <w:t>3</w:t>
      </w:r>
      <w:r>
        <w:t xml:space="preserve"> года фактически находятся ТМЦ на общую сумму </w:t>
      </w:r>
      <w:r w:rsidR="00845FC5">
        <w:t>906 600,47 руб.</w:t>
      </w:r>
    </w:p>
    <w:p w:rsidR="00B27BF0" w:rsidRDefault="00B27BF0" w:rsidP="00821CBE">
      <w:pPr>
        <w:pStyle w:val="a7"/>
      </w:pPr>
    </w:p>
    <w:p w:rsidR="005471C9" w:rsidRDefault="00410589" w:rsidP="00F84FC5">
      <w:pPr>
        <w:pStyle w:val="a7"/>
        <w:ind w:firstLine="0"/>
      </w:pPr>
      <w:r w:rsidRPr="00410589">
        <w:rPr>
          <w:noProof/>
        </w:rPr>
        <w:drawing>
          <wp:inline distT="0" distB="0" distL="0" distR="0">
            <wp:extent cx="5940425" cy="36798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9" w:rsidRDefault="00410589" w:rsidP="00F84FC5">
      <w:pPr>
        <w:pStyle w:val="a7"/>
        <w:ind w:firstLine="0"/>
      </w:pPr>
      <w:r w:rsidRPr="00410589">
        <w:rPr>
          <w:noProof/>
        </w:rPr>
        <w:drawing>
          <wp:inline distT="0" distB="0" distL="0" distR="0">
            <wp:extent cx="5940425" cy="3397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9" w:rsidRDefault="00410589" w:rsidP="00F84FC5">
      <w:pPr>
        <w:pStyle w:val="a7"/>
        <w:ind w:firstLine="0"/>
      </w:pPr>
      <w:r w:rsidRPr="00410589">
        <w:rPr>
          <w:noProof/>
        </w:rPr>
        <w:lastRenderedPageBreak/>
        <w:drawing>
          <wp:inline distT="0" distB="0" distL="0" distR="0">
            <wp:extent cx="5940425" cy="304736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C5" w:rsidRDefault="00F84FC5" w:rsidP="00F84FC5">
      <w:pPr>
        <w:pStyle w:val="a7"/>
        <w:ind w:firstLine="0"/>
      </w:pPr>
    </w:p>
    <w:p w:rsidR="00237970" w:rsidRDefault="00237970" w:rsidP="00237970">
      <w:pPr>
        <w:pStyle w:val="a7"/>
        <w:ind w:firstLine="0"/>
        <w:jc w:val="center"/>
        <w:rPr>
          <w:b/>
        </w:rPr>
      </w:pPr>
      <w:r>
        <w:rPr>
          <w:b/>
        </w:rPr>
        <w:t xml:space="preserve">Использование подотчетных денежных средств </w:t>
      </w:r>
    </w:p>
    <w:p w:rsidR="00237970" w:rsidRDefault="00237970" w:rsidP="00237970">
      <w:pPr>
        <w:pStyle w:val="a7"/>
        <w:ind w:firstLine="0"/>
        <w:jc w:val="center"/>
        <w:rPr>
          <w:b/>
        </w:rPr>
      </w:pPr>
    </w:p>
    <w:p w:rsidR="009532F0" w:rsidRDefault="009532F0" w:rsidP="005471C9">
      <w:pPr>
        <w:pStyle w:val="a7"/>
        <w:ind w:firstLine="0"/>
      </w:pPr>
    </w:p>
    <w:p w:rsidR="005471C9" w:rsidRDefault="00237970" w:rsidP="007D2FB7">
      <w:pPr>
        <w:pStyle w:val="a7"/>
      </w:pPr>
      <w:r>
        <w:t>Р</w:t>
      </w:r>
      <w:r w:rsidR="007D2FB7">
        <w:t>асходные средства (например, хозяйственные товары, лопаты, рассада, земля, крепеж, материалы для ремонта сантехники, бумага для оргтехники) сразу списываются на расходы по статьям сметы.</w:t>
      </w:r>
    </w:p>
    <w:p w:rsidR="007D2FB7" w:rsidRPr="007D2FB7" w:rsidRDefault="007D2FB7" w:rsidP="007D2FB7">
      <w:pPr>
        <w:pStyle w:val="a7"/>
        <w:ind w:firstLine="0"/>
        <w:jc w:val="center"/>
        <w:rPr>
          <w:b/>
        </w:rPr>
      </w:pPr>
    </w:p>
    <w:p w:rsidR="009532F0" w:rsidRDefault="00410589" w:rsidP="00410589">
      <w:pPr>
        <w:pStyle w:val="a7"/>
        <w:ind w:firstLine="0"/>
      </w:pPr>
      <w:r w:rsidRPr="00410589">
        <w:rPr>
          <w:noProof/>
        </w:rPr>
        <w:drawing>
          <wp:inline distT="0" distB="0" distL="0" distR="0">
            <wp:extent cx="5661660" cy="45415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9" w:rsidRDefault="00410589" w:rsidP="00410589">
      <w:pPr>
        <w:pStyle w:val="a7"/>
        <w:ind w:firstLine="0"/>
      </w:pPr>
      <w:r w:rsidRPr="00410589">
        <w:rPr>
          <w:noProof/>
        </w:rPr>
        <w:lastRenderedPageBreak/>
        <w:drawing>
          <wp:inline distT="0" distB="0" distL="0" distR="0">
            <wp:extent cx="5661660" cy="42519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9" w:rsidRDefault="00410589" w:rsidP="00410589">
      <w:pPr>
        <w:pStyle w:val="a7"/>
        <w:ind w:firstLine="0"/>
      </w:pPr>
      <w:r w:rsidRPr="00410589">
        <w:rPr>
          <w:noProof/>
        </w:rPr>
        <w:drawing>
          <wp:inline distT="0" distB="0" distL="0" distR="0">
            <wp:extent cx="5753100" cy="33248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89" w:rsidRDefault="00410589" w:rsidP="00410589">
      <w:pPr>
        <w:pStyle w:val="a7"/>
        <w:ind w:firstLine="0"/>
      </w:pPr>
    </w:p>
    <w:p w:rsidR="009532F0" w:rsidRDefault="009532F0" w:rsidP="00F05D23">
      <w:pPr>
        <w:pStyle w:val="a7"/>
        <w:ind w:firstLine="0"/>
      </w:pPr>
    </w:p>
    <w:p w:rsidR="00845FC5" w:rsidRDefault="00845FC5" w:rsidP="00845FC5">
      <w:pPr>
        <w:pStyle w:val="a7"/>
      </w:pPr>
      <w:r>
        <w:t>В течение 202</w:t>
      </w:r>
      <w:r w:rsidR="00F774FF">
        <w:t>2</w:t>
      </w:r>
      <w:r>
        <w:t xml:space="preserve"> года подотчетные денежные средства на приобретение хозяйственных и прочих средств выдавались председателю правления Архиповой М.С. Средства расходовались согласно приложенному отчету. Общая сумма подотчетных средств, выданных из кассы, составила </w:t>
      </w:r>
      <w:r w:rsidR="004E0244">
        <w:t>117 500</w:t>
      </w:r>
      <w:r>
        <w:t xml:space="preserve"> руб.</w:t>
      </w:r>
      <w:r w:rsidR="00272047">
        <w:t>,</w:t>
      </w:r>
      <w:r>
        <w:t xml:space="preserve"> на конец от</w:t>
      </w:r>
      <w:r w:rsidR="00237970">
        <w:t>четного периода на 1 января 202</w:t>
      </w:r>
      <w:r w:rsidR="00272047">
        <w:t>3</w:t>
      </w:r>
      <w:r>
        <w:t xml:space="preserve"> года в подотчете осталось </w:t>
      </w:r>
      <w:r w:rsidR="00272047">
        <w:t>30</w:t>
      </w:r>
      <w:r w:rsidR="00237970">
        <w:t>,59 руб. Н</w:t>
      </w:r>
      <w:r>
        <w:t>а все расходы представлены финансовые отчеты с подтверждающими документами и их копиями</w:t>
      </w:r>
      <w:r w:rsidR="008603A1">
        <w:t xml:space="preserve"> (товарно-кассовые чеки, товарные накладные)</w:t>
      </w:r>
      <w:r>
        <w:t xml:space="preserve">. Целесообразность произведенных расходов оправдана выполняемыми работами в ТСН в течение года. </w:t>
      </w:r>
    </w:p>
    <w:p w:rsidR="00FD766A" w:rsidRPr="0075682E" w:rsidRDefault="00FD766A" w:rsidP="00FD766A">
      <w:pPr>
        <w:pStyle w:val="a8"/>
        <w:spacing w:before="0" w:after="0" w:line="276" w:lineRule="auto"/>
        <w:ind w:firstLine="709"/>
        <w:jc w:val="both"/>
        <w:rPr>
          <w:b w:val="0"/>
        </w:rPr>
      </w:pPr>
      <w:r w:rsidRPr="0075682E">
        <w:rPr>
          <w:b w:val="0"/>
        </w:rPr>
        <w:lastRenderedPageBreak/>
        <w:t>Проведя анализ авансовых отчетов, ознакомившись с первичными документами, ревизор сделал выводы, что произведенные расходы направлены на уставную деятельность ТСН, на содержание, текущий ремонт и управленческую деятельность в рамках Сметы доходов и расход</w:t>
      </w:r>
      <w:r w:rsidR="00237970">
        <w:rPr>
          <w:b w:val="0"/>
        </w:rPr>
        <w:t>ов и плана работ на 202</w:t>
      </w:r>
      <w:r w:rsidR="008603A1">
        <w:rPr>
          <w:b w:val="0"/>
        </w:rPr>
        <w:t>2</w:t>
      </w:r>
      <w:r w:rsidRPr="0075682E">
        <w:rPr>
          <w:b w:val="0"/>
        </w:rPr>
        <w:t xml:space="preserve"> год.</w:t>
      </w:r>
    </w:p>
    <w:p w:rsidR="00937622" w:rsidRDefault="00FD766A" w:rsidP="00FD766A">
      <w:pPr>
        <w:pStyle w:val="a7"/>
      </w:pPr>
      <w:r w:rsidRPr="0075682E">
        <w:t xml:space="preserve">При планировании Сметы невозможно предусмотреть все расходы, они бывают и незапланированными, но необходимыми. </w:t>
      </w:r>
    </w:p>
    <w:p w:rsidR="00937622" w:rsidRDefault="00FD766A" w:rsidP="00FD766A">
      <w:pPr>
        <w:pStyle w:val="a7"/>
      </w:pPr>
      <w:r w:rsidRPr="0075682E">
        <w:t>Злоупотреблений и хищений денежных средств, выданных в подотчет, не обнаружено.</w:t>
      </w:r>
    </w:p>
    <w:p w:rsidR="00BC720C" w:rsidRPr="0075682E" w:rsidRDefault="00FD766A" w:rsidP="00FD766A">
      <w:pPr>
        <w:pStyle w:val="a7"/>
      </w:pPr>
      <w:r w:rsidRPr="0075682E">
        <w:t>Кассовая дисциплина соблюдается.</w:t>
      </w:r>
    </w:p>
    <w:p w:rsidR="00BC720C" w:rsidRDefault="00BC720C" w:rsidP="009532F0">
      <w:pPr>
        <w:pStyle w:val="a7"/>
        <w:jc w:val="center"/>
      </w:pPr>
    </w:p>
    <w:p w:rsidR="00F57F7B" w:rsidRDefault="00F57F7B" w:rsidP="009532F0">
      <w:pPr>
        <w:pStyle w:val="a7"/>
        <w:jc w:val="center"/>
      </w:pPr>
    </w:p>
    <w:p w:rsidR="00565F4A" w:rsidRPr="00DF0E39" w:rsidRDefault="00DF0E39" w:rsidP="00DF0E39">
      <w:pPr>
        <w:pStyle w:val="a4"/>
        <w:spacing w:before="0" w:beforeAutospacing="0" w:after="0" w:afterAutospacing="0"/>
        <w:jc w:val="center"/>
        <w:rPr>
          <w:b/>
        </w:rPr>
      </w:pPr>
      <w:r w:rsidRPr="00DF0E39">
        <w:rPr>
          <w:b/>
        </w:rPr>
        <w:t>Банковские счета ТСН «Прянишникова 1-А»</w:t>
      </w:r>
    </w:p>
    <w:p w:rsidR="00511638" w:rsidRDefault="00511638" w:rsidP="00565F4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7D11F3" w:rsidRPr="00DA6599" w:rsidRDefault="007D11F3" w:rsidP="00821CBE">
      <w:pPr>
        <w:spacing w:line="276" w:lineRule="auto"/>
        <w:ind w:firstLine="709"/>
        <w:jc w:val="both"/>
        <w:rPr>
          <w:bCs/>
          <w:color w:val="000000"/>
          <w:szCs w:val="24"/>
        </w:rPr>
      </w:pPr>
      <w:r w:rsidRPr="00DA6599">
        <w:rPr>
          <w:bCs/>
          <w:color w:val="000000"/>
          <w:szCs w:val="24"/>
        </w:rPr>
        <w:t xml:space="preserve">Для взаимодействия с поставщиками коммунальных услуг, с прочими </w:t>
      </w:r>
      <w:r w:rsidR="00937622">
        <w:rPr>
          <w:bCs/>
          <w:color w:val="000000"/>
          <w:szCs w:val="24"/>
        </w:rPr>
        <w:t>контрагентами</w:t>
      </w:r>
      <w:r w:rsidRPr="00DA6599">
        <w:rPr>
          <w:bCs/>
          <w:color w:val="000000"/>
          <w:szCs w:val="24"/>
        </w:rPr>
        <w:t xml:space="preserve"> используется расчетный сч</w:t>
      </w:r>
      <w:r w:rsidR="00937622">
        <w:rPr>
          <w:bCs/>
          <w:color w:val="000000"/>
          <w:szCs w:val="24"/>
        </w:rPr>
        <w:t>ет ТСН, открытый в 2014 году в П</w:t>
      </w:r>
      <w:r w:rsidRPr="00DA6599">
        <w:rPr>
          <w:bCs/>
          <w:color w:val="000000"/>
          <w:szCs w:val="24"/>
        </w:rPr>
        <w:t xml:space="preserve">АО «МИнБанк» г.Владимира. </w:t>
      </w:r>
      <w:r w:rsidR="00937622">
        <w:rPr>
          <w:bCs/>
          <w:color w:val="000000"/>
          <w:szCs w:val="24"/>
        </w:rPr>
        <w:t>В настоящее время название банка АО «МИнБанк» г.Москва.</w:t>
      </w:r>
    </w:p>
    <w:p w:rsidR="007D11F3" w:rsidRPr="00DA6599" w:rsidRDefault="007D11F3" w:rsidP="007D11F3">
      <w:pPr>
        <w:pStyle w:val="a4"/>
        <w:spacing w:before="0" w:beforeAutospacing="0" w:after="0" w:afterAutospacing="0"/>
        <w:jc w:val="both"/>
      </w:pPr>
      <w:r w:rsidRPr="00DA6599">
        <w:rPr>
          <w:bCs/>
          <w:color w:val="000000"/>
        </w:rPr>
        <w:t>Жители оплачивают квитанции удобным для них способом, без ограничений возможностей: наличные платежи в кассу, онлайн-платежи с использованием банковских</w:t>
      </w:r>
      <w:r w:rsidR="00237970">
        <w:rPr>
          <w:bCs/>
          <w:color w:val="000000"/>
        </w:rPr>
        <w:t xml:space="preserve"> карт, непосредственно в кассу </w:t>
      </w:r>
      <w:r w:rsidR="00937622">
        <w:rPr>
          <w:bCs/>
          <w:color w:val="000000"/>
        </w:rPr>
        <w:t>банка.</w:t>
      </w:r>
    </w:p>
    <w:p w:rsidR="007D11F3" w:rsidRPr="00DA6599" w:rsidRDefault="007D11F3" w:rsidP="00565F4A">
      <w:pPr>
        <w:pStyle w:val="a4"/>
        <w:spacing w:before="0" w:beforeAutospacing="0" w:after="0" w:afterAutospacing="0"/>
        <w:jc w:val="both"/>
      </w:pPr>
    </w:p>
    <w:p w:rsidR="007D11F3" w:rsidRPr="00511638" w:rsidRDefault="007D11F3" w:rsidP="00511638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511638">
        <w:rPr>
          <w:b/>
          <w:bCs/>
          <w:color w:val="000000"/>
          <w:szCs w:val="32"/>
        </w:rPr>
        <w:t>Анализ платежей и расчетов на расчетном счете за 20</w:t>
      </w:r>
      <w:r w:rsidR="00237970">
        <w:rPr>
          <w:b/>
          <w:bCs/>
          <w:color w:val="000000"/>
          <w:szCs w:val="32"/>
        </w:rPr>
        <w:t>2</w:t>
      </w:r>
      <w:r w:rsidR="00F57F7B">
        <w:rPr>
          <w:b/>
          <w:bCs/>
          <w:color w:val="000000"/>
          <w:szCs w:val="32"/>
        </w:rPr>
        <w:t xml:space="preserve">2 </w:t>
      </w:r>
      <w:r w:rsidRPr="00511638">
        <w:rPr>
          <w:b/>
          <w:bCs/>
          <w:color w:val="000000"/>
          <w:szCs w:val="32"/>
        </w:rPr>
        <w:t>год</w:t>
      </w:r>
    </w:p>
    <w:p w:rsidR="007D11F3" w:rsidRDefault="007D11F3" w:rsidP="00565F4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511638" w:rsidRDefault="00F05D23" w:rsidP="00F05D23">
      <w:pPr>
        <w:pStyle w:val="a4"/>
        <w:spacing w:before="0" w:beforeAutospacing="0" w:after="0" w:afterAutospacing="0"/>
        <w:rPr>
          <w:sz w:val="22"/>
          <w:szCs w:val="22"/>
        </w:rPr>
      </w:pPr>
      <w:r w:rsidRPr="00F05D23">
        <w:rPr>
          <w:noProof/>
          <w:sz w:val="22"/>
          <w:szCs w:val="22"/>
        </w:rPr>
        <w:drawing>
          <wp:inline distT="0" distB="0" distL="0" distR="0">
            <wp:extent cx="5940425" cy="28524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34" w:rsidRDefault="00ED1934" w:rsidP="005F1599">
      <w:pPr>
        <w:pStyle w:val="a4"/>
        <w:spacing w:before="0" w:beforeAutospacing="0" w:after="0" w:afterAutospacing="0"/>
        <w:jc w:val="center"/>
        <w:rPr>
          <w:b/>
          <w:bCs/>
          <w:color w:val="000000"/>
          <w:szCs w:val="32"/>
        </w:rPr>
      </w:pPr>
    </w:p>
    <w:p w:rsidR="00ED1934" w:rsidRDefault="00ED1934" w:rsidP="00F05D23">
      <w:pPr>
        <w:pStyle w:val="a4"/>
        <w:spacing w:before="0" w:beforeAutospacing="0" w:after="0" w:afterAutospacing="0"/>
        <w:rPr>
          <w:b/>
          <w:bCs/>
          <w:color w:val="000000"/>
          <w:szCs w:val="32"/>
        </w:rPr>
      </w:pPr>
    </w:p>
    <w:p w:rsidR="005F1599" w:rsidRPr="00511638" w:rsidRDefault="005F1599" w:rsidP="005F1599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511638">
        <w:rPr>
          <w:b/>
          <w:bCs/>
          <w:color w:val="000000"/>
          <w:szCs w:val="32"/>
        </w:rPr>
        <w:t xml:space="preserve">Анализ платежей и расчетов на </w:t>
      </w:r>
      <w:r>
        <w:rPr>
          <w:b/>
          <w:bCs/>
          <w:color w:val="000000"/>
          <w:szCs w:val="32"/>
        </w:rPr>
        <w:t>специальном</w:t>
      </w:r>
      <w:r w:rsidRPr="00511638">
        <w:rPr>
          <w:b/>
          <w:bCs/>
          <w:color w:val="000000"/>
          <w:szCs w:val="32"/>
        </w:rPr>
        <w:t xml:space="preserve"> счете за 20</w:t>
      </w:r>
      <w:r w:rsidR="00237970">
        <w:rPr>
          <w:b/>
          <w:bCs/>
          <w:color w:val="000000"/>
          <w:szCs w:val="32"/>
        </w:rPr>
        <w:t>2</w:t>
      </w:r>
      <w:r w:rsidR="00F57F7B">
        <w:rPr>
          <w:b/>
          <w:bCs/>
          <w:color w:val="000000"/>
          <w:szCs w:val="32"/>
        </w:rPr>
        <w:t>2</w:t>
      </w:r>
      <w:r w:rsidRPr="00511638">
        <w:rPr>
          <w:b/>
          <w:bCs/>
          <w:color w:val="000000"/>
          <w:szCs w:val="32"/>
        </w:rPr>
        <w:t xml:space="preserve"> год</w:t>
      </w:r>
    </w:p>
    <w:p w:rsidR="005F1599" w:rsidRDefault="005F1599" w:rsidP="005F159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511638" w:rsidRDefault="008E5FEC" w:rsidP="008E5FEC">
      <w:pPr>
        <w:pStyle w:val="a4"/>
        <w:spacing w:before="0" w:beforeAutospacing="0" w:after="0" w:afterAutospacing="0"/>
        <w:rPr>
          <w:sz w:val="22"/>
          <w:szCs w:val="22"/>
        </w:rPr>
      </w:pPr>
      <w:r w:rsidRPr="008E5FEC">
        <w:rPr>
          <w:noProof/>
          <w:sz w:val="22"/>
          <w:szCs w:val="22"/>
        </w:rPr>
        <w:lastRenderedPageBreak/>
        <w:drawing>
          <wp:inline distT="0" distB="0" distL="0" distR="0">
            <wp:extent cx="6050338" cy="3716867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31" cy="371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9C3" w:rsidRDefault="00E409C3" w:rsidP="00565F4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630ABB" w:rsidRDefault="00237970" w:rsidP="005F4C00">
      <w:pPr>
        <w:pStyle w:val="a4"/>
        <w:spacing w:before="0" w:beforeAutospacing="0" w:after="0" w:afterAutospacing="0"/>
        <w:ind w:firstLine="709"/>
        <w:jc w:val="both"/>
      </w:pPr>
      <w:r>
        <w:t>За 202</w:t>
      </w:r>
      <w:r w:rsidR="00615B1B">
        <w:t>2</w:t>
      </w:r>
      <w:r w:rsidR="00630ABB" w:rsidRPr="00630ABB">
        <w:t xml:space="preserve"> год расчетно-кассовое обслуживание по основному расчетному счету составило </w:t>
      </w:r>
      <w:r w:rsidR="00615B1B">
        <w:t>34 945</w:t>
      </w:r>
      <w:r>
        <w:t>,</w:t>
      </w:r>
      <w:r w:rsidR="00615B1B">
        <w:t>99</w:t>
      </w:r>
      <w:r w:rsidR="00630ABB" w:rsidRPr="00630ABB">
        <w:t xml:space="preserve"> руб. (это проценты банка за платежи жителей, которые производят оплату квитанций непосредственно в банке</w:t>
      </w:r>
      <w:r>
        <w:t xml:space="preserve"> и обслуживание клиент-банка</w:t>
      </w:r>
      <w:r w:rsidR="00630ABB" w:rsidRPr="00630ABB">
        <w:t xml:space="preserve">). </w:t>
      </w:r>
      <w:r w:rsidR="00615B1B">
        <w:t xml:space="preserve">Большинство жителей осуществляют платежи наличными через кассу или онлайн через другие банки. </w:t>
      </w:r>
    </w:p>
    <w:p w:rsidR="0014675B" w:rsidRPr="00DF0E39" w:rsidRDefault="00CA19BC" w:rsidP="00237970">
      <w:pPr>
        <w:pStyle w:val="a4"/>
        <w:spacing w:before="0" w:beforeAutospacing="0" w:after="0" w:afterAutospacing="0" w:line="276" w:lineRule="auto"/>
        <w:ind w:right="-426" w:firstLine="708"/>
        <w:jc w:val="both"/>
        <w:rPr>
          <w:b/>
        </w:rPr>
      </w:pPr>
      <w:r w:rsidRPr="00DF0E39">
        <w:t>Целевые взносы на капитальный ремонт аккумулируются на специал</w:t>
      </w:r>
      <w:r w:rsidR="007F5DB3">
        <w:t>ьном счете, открытом в ПАО «Сбербанк</w:t>
      </w:r>
      <w:r w:rsidRPr="00DF0E39">
        <w:t xml:space="preserve">». </w:t>
      </w:r>
      <w:r w:rsidR="00E613F8">
        <w:t xml:space="preserve">Был произведен капитальный ремонт </w:t>
      </w:r>
      <w:r w:rsidR="00174959">
        <w:t xml:space="preserve">– </w:t>
      </w:r>
      <w:r w:rsidR="00E613F8">
        <w:t xml:space="preserve">модернизация теплового пункта № 2, подрядчик – ООО «ТеплоИнновации», стоимость работ составила 1 499 821,00 (один миллион четыреста девяносто девять тысяч восемьсот двадцать один руб.). От размещения на депозите банка свободных денежных средств (решение общего собрания собственников) получен дополнительный доход в размере 54 030,47 руб. </w:t>
      </w:r>
    </w:p>
    <w:p w:rsidR="00542C09" w:rsidRDefault="008417CF" w:rsidP="007F5DB3">
      <w:pPr>
        <w:pStyle w:val="3"/>
        <w:spacing w:line="276" w:lineRule="auto"/>
        <w:ind w:right="-426"/>
        <w:rPr>
          <w:szCs w:val="24"/>
        </w:rPr>
      </w:pPr>
      <w:r w:rsidRPr="00A77223">
        <w:rPr>
          <w:b w:val="0"/>
        </w:rPr>
        <w:t>Данные взяты из программы по ведению бухгалтерского и налогового учета «Инфо предприятие с модулем ЖКХ», сверены с первичной, учетной и отчетной документацией</w:t>
      </w:r>
      <w:r w:rsidR="00A77223" w:rsidRPr="00A77223">
        <w:rPr>
          <w:b w:val="0"/>
        </w:rPr>
        <w:t>. Нарушений и расхождений не выявлено. Замечаний по этому блоку у ревизора нет.</w:t>
      </w:r>
    </w:p>
    <w:p w:rsidR="007F5DB3" w:rsidRPr="003D2583" w:rsidRDefault="007F5DB3" w:rsidP="007F5DB3">
      <w:pPr>
        <w:pStyle w:val="3"/>
        <w:spacing w:line="276" w:lineRule="auto"/>
        <w:ind w:right="-426"/>
        <w:rPr>
          <w:b w:val="0"/>
          <w:bCs w:val="0"/>
        </w:rPr>
      </w:pPr>
      <w:r w:rsidRPr="007F5DB3">
        <w:rPr>
          <w:b w:val="0"/>
          <w:szCs w:val="24"/>
        </w:rPr>
        <w:t>Движение на расчетном и спецсчете представлено в обобщенном виде в отчете о ФХД ТСН «Прянишникова -1А</w:t>
      </w:r>
      <w:r>
        <w:rPr>
          <w:szCs w:val="24"/>
        </w:rPr>
        <w:t xml:space="preserve">» </w:t>
      </w:r>
      <w:r w:rsidRPr="003D2583">
        <w:rPr>
          <w:b w:val="0"/>
          <w:bCs w:val="0"/>
          <w:szCs w:val="24"/>
        </w:rPr>
        <w:t>(см. таблицу выше).</w:t>
      </w:r>
    </w:p>
    <w:p w:rsidR="00AD5959" w:rsidRDefault="00542C09" w:rsidP="005B1A9D">
      <w:pPr>
        <w:pStyle w:val="a8"/>
        <w:spacing w:before="0" w:after="0" w:line="276" w:lineRule="auto"/>
        <w:ind w:firstLine="567"/>
        <w:jc w:val="both"/>
        <w:rPr>
          <w:b w:val="0"/>
        </w:rPr>
      </w:pPr>
      <w:r w:rsidRPr="005F4C00">
        <w:rPr>
          <w:b w:val="0"/>
        </w:rPr>
        <w:t xml:space="preserve">С </w:t>
      </w:r>
      <w:r w:rsidR="00830379" w:rsidRPr="005F4C00">
        <w:rPr>
          <w:b w:val="0"/>
        </w:rPr>
        <w:t>01 января 20</w:t>
      </w:r>
      <w:r w:rsidR="007F5DB3">
        <w:rPr>
          <w:b w:val="0"/>
        </w:rPr>
        <w:t>2</w:t>
      </w:r>
      <w:r w:rsidR="003D2583">
        <w:rPr>
          <w:b w:val="0"/>
        </w:rPr>
        <w:t xml:space="preserve">2 </w:t>
      </w:r>
      <w:r w:rsidR="00DD5D11" w:rsidRPr="005F4C00">
        <w:rPr>
          <w:b w:val="0"/>
        </w:rPr>
        <w:t>года обязательный</w:t>
      </w:r>
      <w:r w:rsidR="00830379" w:rsidRPr="005F4C00">
        <w:rPr>
          <w:b w:val="0"/>
        </w:rPr>
        <w:t xml:space="preserve"> взнос (</w:t>
      </w:r>
      <w:r w:rsidR="00F70861" w:rsidRPr="005F4C00">
        <w:rPr>
          <w:b w:val="0"/>
        </w:rPr>
        <w:t>тариф) на</w:t>
      </w:r>
      <w:r w:rsidR="00154DCA" w:rsidRPr="005F4C00">
        <w:rPr>
          <w:b w:val="0"/>
        </w:rPr>
        <w:t xml:space="preserve"> содержание, управление и текущий ремонт </w:t>
      </w:r>
      <w:r w:rsidR="007F5DB3">
        <w:rPr>
          <w:b w:val="0"/>
        </w:rPr>
        <w:t>установлен 2</w:t>
      </w:r>
      <w:r w:rsidR="0063662A">
        <w:rPr>
          <w:b w:val="0"/>
        </w:rPr>
        <w:t>7</w:t>
      </w:r>
      <w:r w:rsidR="007F5DB3">
        <w:rPr>
          <w:b w:val="0"/>
        </w:rPr>
        <w:t>,</w:t>
      </w:r>
      <w:r w:rsidR="0063662A">
        <w:rPr>
          <w:b w:val="0"/>
        </w:rPr>
        <w:t>00</w:t>
      </w:r>
      <w:r w:rsidR="00280F9F" w:rsidRPr="005F4C00">
        <w:rPr>
          <w:b w:val="0"/>
        </w:rPr>
        <w:t xml:space="preserve"> руб</w:t>
      </w:r>
      <w:r w:rsidR="006232C1">
        <w:rPr>
          <w:b w:val="0"/>
        </w:rPr>
        <w:t>.</w:t>
      </w:r>
      <w:r w:rsidR="00280F9F" w:rsidRPr="005F4C00">
        <w:rPr>
          <w:b w:val="0"/>
        </w:rPr>
        <w:t>/1 кв.м.</w:t>
      </w:r>
      <w:r w:rsidR="009F1558">
        <w:rPr>
          <w:b w:val="0"/>
        </w:rPr>
        <w:t>П</w:t>
      </w:r>
      <w:r w:rsidR="00830379" w:rsidRPr="005F4C00">
        <w:rPr>
          <w:b w:val="0"/>
        </w:rPr>
        <w:t>ерерасход</w:t>
      </w:r>
      <w:r w:rsidR="00AD5959">
        <w:rPr>
          <w:b w:val="0"/>
        </w:rPr>
        <w:t>а</w:t>
      </w:r>
      <w:r w:rsidR="00830379" w:rsidRPr="005F4C00">
        <w:rPr>
          <w:b w:val="0"/>
        </w:rPr>
        <w:t xml:space="preserve"> по разделу КУ на ОДН</w:t>
      </w:r>
      <w:r w:rsidR="009F1558">
        <w:rPr>
          <w:b w:val="0"/>
        </w:rPr>
        <w:t xml:space="preserve"> в 202</w:t>
      </w:r>
      <w:r w:rsidR="008A3E5C">
        <w:rPr>
          <w:b w:val="0"/>
        </w:rPr>
        <w:t>2</w:t>
      </w:r>
      <w:r w:rsidR="009F1558">
        <w:rPr>
          <w:b w:val="0"/>
        </w:rPr>
        <w:t xml:space="preserve"> году </w:t>
      </w:r>
      <w:r w:rsidR="008A3E5C">
        <w:rPr>
          <w:b w:val="0"/>
        </w:rPr>
        <w:t>нет</w:t>
      </w:r>
      <w:r w:rsidR="009F1558">
        <w:rPr>
          <w:b w:val="0"/>
        </w:rPr>
        <w:t>.</w:t>
      </w:r>
      <w:r w:rsidR="008A3E5C">
        <w:rPr>
          <w:b w:val="0"/>
        </w:rPr>
        <w:t xml:space="preserve">Экономия составила 78724,15 руб. </w:t>
      </w:r>
      <w:r w:rsidR="001C235B" w:rsidRPr="005F4C00">
        <w:rPr>
          <w:b w:val="0"/>
        </w:rPr>
        <w:t>В разрезе услуг</w:t>
      </w:r>
      <w:r w:rsidR="008A3E5C">
        <w:rPr>
          <w:b w:val="0"/>
        </w:rPr>
        <w:t>:</w:t>
      </w:r>
      <w:r w:rsidR="009F1558">
        <w:rPr>
          <w:b w:val="0"/>
        </w:rPr>
        <w:t xml:space="preserve">по электроснабжению на ОДН – </w:t>
      </w:r>
      <w:r w:rsidR="008A3E5C">
        <w:rPr>
          <w:b w:val="0"/>
        </w:rPr>
        <w:t>10103,40 руб.</w:t>
      </w:r>
      <w:r w:rsidR="009F1558">
        <w:rPr>
          <w:b w:val="0"/>
        </w:rPr>
        <w:t>П</w:t>
      </w:r>
      <w:r w:rsidR="00BD5346" w:rsidRPr="005F4C00">
        <w:rPr>
          <w:b w:val="0"/>
        </w:rPr>
        <w:t xml:space="preserve">о водоснабжению на ОДН </w:t>
      </w:r>
      <w:r w:rsidR="009F1558">
        <w:rPr>
          <w:b w:val="0"/>
        </w:rPr>
        <w:t xml:space="preserve">экономия </w:t>
      </w:r>
      <w:r w:rsidR="008A3E5C">
        <w:rPr>
          <w:b w:val="0"/>
        </w:rPr>
        <w:t>45190,44</w:t>
      </w:r>
      <w:r w:rsidR="009F1558">
        <w:rPr>
          <w:b w:val="0"/>
        </w:rPr>
        <w:t xml:space="preserve"> руб</w:t>
      </w:r>
      <w:r w:rsidR="005F4C00">
        <w:rPr>
          <w:b w:val="0"/>
        </w:rPr>
        <w:t>.</w:t>
      </w:r>
      <w:r w:rsidR="00BD5346" w:rsidRPr="005F4C00">
        <w:rPr>
          <w:b w:val="0"/>
        </w:rPr>
        <w:t xml:space="preserve">; по отведению сточных вод </w:t>
      </w:r>
      <w:r w:rsidR="009F1558">
        <w:rPr>
          <w:b w:val="0"/>
        </w:rPr>
        <w:t xml:space="preserve">–экономия </w:t>
      </w:r>
      <w:r w:rsidR="008A3E5C">
        <w:rPr>
          <w:b w:val="0"/>
        </w:rPr>
        <w:t>23430,31</w:t>
      </w:r>
      <w:r w:rsidR="009F1558">
        <w:rPr>
          <w:b w:val="0"/>
        </w:rPr>
        <w:t xml:space="preserve"> руб. </w:t>
      </w:r>
      <w:r w:rsidR="00AD5959">
        <w:rPr>
          <w:b w:val="0"/>
        </w:rPr>
        <w:t>Н</w:t>
      </w:r>
      <w:r w:rsidR="009F1558">
        <w:rPr>
          <w:b w:val="0"/>
        </w:rPr>
        <w:t>а небалансы в течение 202</w:t>
      </w:r>
      <w:r w:rsidR="00AD5959">
        <w:rPr>
          <w:b w:val="0"/>
        </w:rPr>
        <w:t>2</w:t>
      </w:r>
      <w:r w:rsidR="009F1558">
        <w:rPr>
          <w:b w:val="0"/>
        </w:rPr>
        <w:t xml:space="preserve"> года оплачено </w:t>
      </w:r>
      <w:r w:rsidR="00AD5959">
        <w:rPr>
          <w:b w:val="0"/>
        </w:rPr>
        <w:t>390163,85</w:t>
      </w:r>
      <w:r w:rsidR="009F1558">
        <w:rPr>
          <w:b w:val="0"/>
        </w:rPr>
        <w:t xml:space="preserve"> руб. Это, конечно, очень много. С переходом на «умные счетчики» воды пока не получается, вода жесткая, да и счетчики стали стоить недешево. Много заменили электросчетчиков марки </w:t>
      </w:r>
      <w:r w:rsidR="00AD5959">
        <w:rPr>
          <w:b w:val="0"/>
        </w:rPr>
        <w:t>«</w:t>
      </w:r>
      <w:r w:rsidR="009F1558">
        <w:rPr>
          <w:b w:val="0"/>
        </w:rPr>
        <w:t>Гранит</w:t>
      </w:r>
      <w:r w:rsidR="00AD5959">
        <w:rPr>
          <w:b w:val="0"/>
        </w:rPr>
        <w:t>»</w:t>
      </w:r>
      <w:r w:rsidR="009F1558">
        <w:rPr>
          <w:b w:val="0"/>
        </w:rPr>
        <w:t xml:space="preserve"> на марку </w:t>
      </w:r>
      <w:r w:rsidR="00AD5959">
        <w:rPr>
          <w:b w:val="0"/>
        </w:rPr>
        <w:t>«</w:t>
      </w:r>
      <w:r w:rsidR="009F1558">
        <w:rPr>
          <w:b w:val="0"/>
        </w:rPr>
        <w:t>Меркурий</w:t>
      </w:r>
      <w:r w:rsidR="00AD5959">
        <w:rPr>
          <w:b w:val="0"/>
        </w:rPr>
        <w:t>»</w:t>
      </w:r>
      <w:r w:rsidR="009F1558">
        <w:rPr>
          <w:b w:val="0"/>
        </w:rPr>
        <w:t xml:space="preserve">, и сразу рост потребленной электроэнергии особенно у тех, кто пользуется водонагревателями. </w:t>
      </w:r>
    </w:p>
    <w:p w:rsidR="00154DCA" w:rsidRDefault="006232C1" w:rsidP="005B1A9D">
      <w:pPr>
        <w:pStyle w:val="a8"/>
        <w:spacing w:before="0" w:after="0" w:line="276" w:lineRule="auto"/>
        <w:ind w:firstLine="567"/>
        <w:jc w:val="both"/>
        <w:rPr>
          <w:b w:val="0"/>
        </w:rPr>
      </w:pPr>
      <w:r>
        <w:rPr>
          <w:b w:val="0"/>
        </w:rPr>
        <w:t>Ревизор рекомендуе</w:t>
      </w:r>
      <w:r w:rsidR="00E43BD6">
        <w:rPr>
          <w:b w:val="0"/>
        </w:rPr>
        <w:t>т при планировании сметы на 202</w:t>
      </w:r>
      <w:r w:rsidR="00AD5959">
        <w:rPr>
          <w:b w:val="0"/>
        </w:rPr>
        <w:t>3</w:t>
      </w:r>
      <w:r>
        <w:rPr>
          <w:b w:val="0"/>
        </w:rPr>
        <w:t xml:space="preserve"> год пересмотреть расходы на ОДН с учетом фактически</w:t>
      </w:r>
      <w:r w:rsidR="00E43BD6">
        <w:rPr>
          <w:b w:val="0"/>
        </w:rPr>
        <w:t xml:space="preserve"> сложившихся результатов за 202</w:t>
      </w:r>
      <w:r w:rsidR="00AD5959">
        <w:rPr>
          <w:b w:val="0"/>
        </w:rPr>
        <w:t>2</w:t>
      </w:r>
      <w:r>
        <w:rPr>
          <w:b w:val="0"/>
        </w:rPr>
        <w:t xml:space="preserve"> год с возможностью их незначительного снижения в тарифе. </w:t>
      </w:r>
    </w:p>
    <w:p w:rsidR="00AD5959" w:rsidRPr="00AD5959" w:rsidRDefault="00AD5959" w:rsidP="00AD5959">
      <w:pPr>
        <w:pStyle w:val="a9"/>
        <w:rPr>
          <w:lang w:eastAsia="ru-RU"/>
        </w:rPr>
      </w:pPr>
    </w:p>
    <w:p w:rsidR="006232C1" w:rsidRPr="006232C1" w:rsidRDefault="006232C1" w:rsidP="006232C1">
      <w:pPr>
        <w:pStyle w:val="a9"/>
        <w:rPr>
          <w:lang w:eastAsia="ru-RU"/>
        </w:rPr>
      </w:pPr>
    </w:p>
    <w:p w:rsidR="00D82F2F" w:rsidRDefault="00D82F2F" w:rsidP="00E932CB">
      <w:pPr>
        <w:pStyle w:val="a8"/>
        <w:spacing w:before="0" w:after="0" w:line="276" w:lineRule="auto"/>
        <w:ind w:firstLine="709"/>
      </w:pPr>
      <w:r>
        <w:t xml:space="preserve">Заключение </w:t>
      </w:r>
      <w:r w:rsidR="00DA6E17">
        <w:t>ревизора</w:t>
      </w:r>
    </w:p>
    <w:p w:rsidR="0063662A" w:rsidRPr="0063662A" w:rsidRDefault="0063662A" w:rsidP="0063662A">
      <w:pPr>
        <w:pStyle w:val="a9"/>
        <w:rPr>
          <w:lang w:eastAsia="ru-RU"/>
        </w:rPr>
      </w:pPr>
    </w:p>
    <w:p w:rsidR="00D82F2F" w:rsidRPr="001B295D" w:rsidRDefault="00D82F2F" w:rsidP="00E932CB">
      <w:pPr>
        <w:pStyle w:val="a7"/>
        <w:numPr>
          <w:ilvl w:val="0"/>
          <w:numId w:val="25"/>
        </w:numPr>
        <w:spacing w:line="276" w:lineRule="auto"/>
        <w:ind w:left="0" w:firstLine="357"/>
      </w:pPr>
      <w:r>
        <w:t>Размер общей просроченной</w:t>
      </w:r>
      <w:r w:rsidR="00EA0162">
        <w:t xml:space="preserve"> задолженности со</w:t>
      </w:r>
      <w:r w:rsidR="002420C6">
        <w:t>бственников ТСН за 20</w:t>
      </w:r>
      <w:r w:rsidR="00E43BD6">
        <w:t>2</w:t>
      </w:r>
      <w:r w:rsidR="00215AB4">
        <w:t>2</w:t>
      </w:r>
      <w:r>
        <w:t xml:space="preserve"> год </w:t>
      </w:r>
      <w:r w:rsidR="00EA0162" w:rsidRPr="001B295D">
        <w:t>сокращается.</w:t>
      </w:r>
      <w:r w:rsidR="001B295D">
        <w:t xml:space="preserve"> Тем не менее долги остались у собственник</w:t>
      </w:r>
      <w:r w:rsidR="00215AB4">
        <w:t>а</w:t>
      </w:r>
      <w:r w:rsidR="001B295D">
        <w:t xml:space="preserve"> квартир</w:t>
      </w:r>
      <w:r w:rsidR="00215AB4">
        <w:t>ы</w:t>
      </w:r>
      <w:r w:rsidR="001B295D">
        <w:t xml:space="preserve"> 106</w:t>
      </w:r>
      <w:r w:rsidR="00215AB4">
        <w:t xml:space="preserve">.Возбуждено исполнительное производство на сумму 155090,40 руб.Долг продолжает расти, т.к. собственник не торопится его погашать. </w:t>
      </w:r>
    </w:p>
    <w:p w:rsidR="00D82F2F" w:rsidRDefault="00D82F2F" w:rsidP="00E932CB">
      <w:pPr>
        <w:pStyle w:val="a7"/>
        <w:numPr>
          <w:ilvl w:val="0"/>
          <w:numId w:val="25"/>
        </w:numPr>
        <w:spacing w:line="276" w:lineRule="auto"/>
        <w:ind w:left="0" w:firstLine="357"/>
      </w:pPr>
      <w:r>
        <w:t xml:space="preserve">Собственникам, имеющим право по законодательству </w:t>
      </w:r>
      <w:r w:rsidR="00F94A96">
        <w:t>Российской Федерации</w:t>
      </w:r>
      <w:r>
        <w:t xml:space="preserve"> на получение льгот по оплате коммунальных услуг, льготы начислены в полном объеме.</w:t>
      </w:r>
      <w:r w:rsidR="00EA0162">
        <w:t xml:space="preserve"> Этим занимается Отдел социальной защиты по Судогодскому району.Работает ТСН по договору, формирует специальную форму отчетности, которую ежемесячно присылает Соцзащита. Жалоб не поступало.</w:t>
      </w:r>
    </w:p>
    <w:p w:rsidR="002420C6" w:rsidRDefault="00D82F2F" w:rsidP="00E932CB">
      <w:pPr>
        <w:pStyle w:val="a7"/>
        <w:numPr>
          <w:ilvl w:val="0"/>
          <w:numId w:val="25"/>
        </w:numPr>
        <w:spacing w:line="276" w:lineRule="auto"/>
        <w:ind w:left="0" w:firstLine="357"/>
      </w:pPr>
      <w:r>
        <w:t xml:space="preserve">Показания индивидуальных приборов учета фиксируются в рабочих журналах </w:t>
      </w:r>
      <w:r w:rsidR="00EA0162">
        <w:t>у председателя правления</w:t>
      </w:r>
      <w:r>
        <w:t xml:space="preserve"> и </w:t>
      </w:r>
      <w:r w:rsidR="00EA0162">
        <w:t>заносятся бухгалтерией</w:t>
      </w:r>
      <w:r>
        <w:t xml:space="preserve"> в электронном виде.</w:t>
      </w:r>
      <w:r w:rsidR="00EA0162">
        <w:t xml:space="preserve"> А с 01 января 2018 года обязательное размещение показан</w:t>
      </w:r>
      <w:r w:rsidR="00280F9F">
        <w:t>ий ИПУ и ОДПУ в системе ГИС ЖКХ</w:t>
      </w:r>
      <w:r w:rsidR="008F3405">
        <w:t>, проверка которой показала, что все данные по приборам учета, по единому платежному документу, по состоянию расчетов, по общедомовым приборам учета вносятся в полном объеме и в срок.</w:t>
      </w:r>
    </w:p>
    <w:p w:rsidR="002420C6" w:rsidRDefault="002420C6" w:rsidP="00E932CB">
      <w:pPr>
        <w:pStyle w:val="a7"/>
        <w:numPr>
          <w:ilvl w:val="0"/>
          <w:numId w:val="25"/>
        </w:numPr>
        <w:spacing w:line="276" w:lineRule="auto"/>
        <w:ind w:left="0" w:firstLine="357"/>
      </w:pPr>
      <w:r>
        <w:t xml:space="preserve">С целью повышения дисциплины </w:t>
      </w:r>
      <w:r w:rsidR="00DD5D11">
        <w:t>оплаты введена</w:t>
      </w:r>
      <w:r>
        <w:t xml:space="preserve"> практика взыскания пени за просрочку платежей за ЖКУ. </w:t>
      </w:r>
      <w:r w:rsidR="00E95F11">
        <w:t>Начислены пени в сумме 26532,91 руб.</w:t>
      </w:r>
    </w:p>
    <w:p w:rsidR="00242379" w:rsidRDefault="002420C6" w:rsidP="00E932CB">
      <w:pPr>
        <w:pStyle w:val="a7"/>
        <w:numPr>
          <w:ilvl w:val="0"/>
          <w:numId w:val="25"/>
        </w:numPr>
        <w:spacing w:line="276" w:lineRule="auto"/>
        <w:ind w:left="0" w:firstLine="357"/>
      </w:pPr>
      <w:r w:rsidRPr="0059289F">
        <w:t>С 01 июля 2019 года прием наличных платежей осуществляется с применением онлайн-</w:t>
      </w:r>
      <w:r w:rsidR="00F70861" w:rsidRPr="0059289F">
        <w:t>кассы,</w:t>
      </w:r>
      <w:r w:rsidRPr="0059289F">
        <w:t xml:space="preserve"> которая приобретена, зарегистрирована в установленном законом порядке в ИФНС № 1 Владимирской области. Проверка чеков по полученным платежам за ЖКУ возможна </w:t>
      </w:r>
      <w:r w:rsidR="000640DD" w:rsidRPr="0059289F">
        <w:t>в программе-приложении ОФД</w:t>
      </w:r>
      <w:r w:rsidR="00F94A96" w:rsidRPr="0059289F">
        <w:t>и по штрих</w:t>
      </w:r>
      <w:r w:rsidR="00BC7D6C" w:rsidRPr="0059289F">
        <w:t>коду на чеке, выдаваемому плательщику</w:t>
      </w:r>
      <w:r w:rsidR="008F3405" w:rsidRPr="0059289F">
        <w:t xml:space="preserve"> ЖКУ</w:t>
      </w:r>
      <w:r w:rsidR="00BC7D6C" w:rsidRPr="0059289F">
        <w:t>. Проверка показала, что денежные средства, полученные в кассу за период с 01.0</w:t>
      </w:r>
      <w:r w:rsidR="00B733A0">
        <w:t>1</w:t>
      </w:r>
      <w:r w:rsidR="00BC7D6C" w:rsidRPr="0059289F">
        <w:t>.20</w:t>
      </w:r>
      <w:r w:rsidR="00C46548">
        <w:t>21</w:t>
      </w:r>
      <w:r w:rsidR="00BC7D6C" w:rsidRPr="0059289F">
        <w:t>г. по 31.12.20</w:t>
      </w:r>
      <w:r w:rsidR="00C46548">
        <w:t>21</w:t>
      </w:r>
      <w:r w:rsidR="00BC7D6C" w:rsidRPr="0059289F">
        <w:t xml:space="preserve"> года совпадают с суммой зарегистрированных в ИФНС чеках.</w:t>
      </w:r>
      <w:r w:rsidR="00BC7D6C">
        <w:t xml:space="preserve"> Излишков и недостач не обнаружено. Кассовая дисциплина соблюдается, нарушений нет.</w:t>
      </w:r>
    </w:p>
    <w:p w:rsidR="00242379" w:rsidRDefault="00242379" w:rsidP="00242379">
      <w:pPr>
        <w:pStyle w:val="a7"/>
        <w:spacing w:line="276" w:lineRule="auto"/>
        <w:ind w:firstLine="0"/>
      </w:pPr>
    </w:p>
    <w:p w:rsidR="00090384" w:rsidRDefault="00955C3C" w:rsidP="00D45E35">
      <w:pPr>
        <w:pStyle w:val="a7"/>
        <w:spacing w:line="276" w:lineRule="auto"/>
      </w:pPr>
      <w:r>
        <w:t>Согласно заключенны</w:t>
      </w:r>
      <w:r w:rsidR="00936C5A">
        <w:t>м</w:t>
      </w:r>
      <w:r>
        <w:t xml:space="preserve"> договор</w:t>
      </w:r>
      <w:r w:rsidR="00936C5A">
        <w:t>ам</w:t>
      </w:r>
      <w:r>
        <w:t>в</w:t>
      </w:r>
      <w:r w:rsidR="00F67A4E">
        <w:t xml:space="preserve"> отчетном</w:t>
      </w:r>
      <w:r w:rsidR="00FF6ADD">
        <w:t xml:space="preserve"> 20</w:t>
      </w:r>
      <w:r w:rsidR="00C46548">
        <w:t>2</w:t>
      </w:r>
      <w:r w:rsidR="00E95F11">
        <w:t>2</w:t>
      </w:r>
      <w:r w:rsidR="00FF6ADD">
        <w:t xml:space="preserve"> год</w:t>
      </w:r>
      <w:r w:rsidR="00F67A4E">
        <w:t>у</w:t>
      </w:r>
      <w:r w:rsidR="00FF6ADD">
        <w:t xml:space="preserve"> в ТСН</w:t>
      </w:r>
      <w:r w:rsidR="00F67A4E">
        <w:t xml:space="preserve"> поступают дополнительные доходы от сотовых</w:t>
      </w:r>
      <w:r w:rsidR="000B1DDC">
        <w:t xml:space="preserve"> операторов</w:t>
      </w:r>
      <w:r w:rsidR="00F67A4E">
        <w:t>.</w:t>
      </w:r>
      <w:r w:rsidR="00D45E35">
        <w:t>Все дополнительные</w:t>
      </w:r>
      <w:r w:rsidR="00F67A4E">
        <w:t xml:space="preserve">доходы по УставуТСН направляются на ведение уставной деятельности. Благодаря этим поступлениям ТСН может выполнять дополнительные работы и услуги, проводить различные мероприятия, нанимать юриста, оплачивать различные расходы, не предусмотренные сметой, но необходимые в процессе работы ТСН. </w:t>
      </w:r>
      <w:r w:rsidR="00311651">
        <w:t xml:space="preserve">А также оплачивать долги злостных неплательщиков. </w:t>
      </w:r>
    </w:p>
    <w:p w:rsidR="00311651" w:rsidRDefault="00311651" w:rsidP="00D45E35">
      <w:pPr>
        <w:pStyle w:val="a7"/>
        <w:spacing w:line="276" w:lineRule="auto"/>
      </w:pPr>
      <w:r w:rsidRPr="00311651">
        <w:rPr>
          <w:b/>
          <w:bCs/>
        </w:rPr>
        <w:t>Ревизор рекомендует</w:t>
      </w:r>
      <w:r>
        <w:t xml:space="preserve"> перейти на прямые расчеты с РСО по всем видам коммунальных услуг, как, например, по газу. Тем самым ТСН будет иметь живые деньги от жителей, а не погашать ими долги злостных неплательщиков. Пусть они сами платят за себя и разбираются с РСО. Этот вопрос поставить на голосовании на ближайшем ОСС. </w:t>
      </w:r>
    </w:p>
    <w:p w:rsidR="00311651" w:rsidRDefault="00311651" w:rsidP="00D45E35">
      <w:pPr>
        <w:pStyle w:val="a7"/>
        <w:spacing w:line="276" w:lineRule="auto"/>
      </w:pPr>
      <w:r>
        <w:t xml:space="preserve">В связи с истечением срока исковой давности (более 3 лет) списано на доходы кредиторская задолженность перед ООО ФПК «Энергоинвест». </w:t>
      </w:r>
    </w:p>
    <w:p w:rsidR="00311651" w:rsidRDefault="00311651" w:rsidP="00D45E35">
      <w:pPr>
        <w:pStyle w:val="a7"/>
        <w:spacing w:line="276" w:lineRule="auto"/>
      </w:pPr>
    </w:p>
    <w:p w:rsidR="00311651" w:rsidRPr="00311651" w:rsidRDefault="00311651" w:rsidP="002466B4">
      <w:pPr>
        <w:pStyle w:val="a7"/>
        <w:spacing w:line="276" w:lineRule="auto"/>
        <w:jc w:val="center"/>
        <w:rPr>
          <w:b/>
          <w:bCs/>
        </w:rPr>
      </w:pPr>
      <w:r w:rsidRPr="00311651">
        <w:rPr>
          <w:b/>
          <w:bCs/>
        </w:rPr>
        <w:t>Прочие</w:t>
      </w:r>
      <w:r w:rsidR="002466B4">
        <w:rPr>
          <w:b/>
          <w:bCs/>
        </w:rPr>
        <w:t xml:space="preserve"> доходы ТСН </w:t>
      </w:r>
    </w:p>
    <w:p w:rsidR="00A4785D" w:rsidRDefault="00A97B86" w:rsidP="00A4785D">
      <w:pPr>
        <w:pStyle w:val="a7"/>
        <w:ind w:firstLine="0"/>
      </w:pPr>
      <w:r w:rsidRPr="00A97B86">
        <w:rPr>
          <w:noProof/>
        </w:rPr>
        <w:lastRenderedPageBreak/>
        <w:drawing>
          <wp:inline distT="0" distB="0" distL="0" distR="0">
            <wp:extent cx="5940425" cy="31946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EC" w:rsidRDefault="008E5FEC" w:rsidP="0079649A">
      <w:pPr>
        <w:pStyle w:val="a7"/>
        <w:spacing w:line="276" w:lineRule="auto"/>
        <w:ind w:firstLine="0"/>
        <w:rPr>
          <w:b/>
        </w:rPr>
      </w:pPr>
    </w:p>
    <w:p w:rsidR="008E5FEC" w:rsidRPr="0079649A" w:rsidRDefault="0079649A" w:rsidP="00E932CB">
      <w:pPr>
        <w:pStyle w:val="a7"/>
        <w:spacing w:line="276" w:lineRule="auto"/>
        <w:rPr>
          <w:bCs/>
        </w:rPr>
      </w:pPr>
      <w:r w:rsidRPr="0079649A">
        <w:rPr>
          <w:bCs/>
        </w:rPr>
        <w:t xml:space="preserve">Таким образом, в течение 2022 года ТСНГ имеет налогооблагаемый доход в размере 540332,91 руб. </w:t>
      </w:r>
    </w:p>
    <w:p w:rsidR="00A97B86" w:rsidRPr="0079649A" w:rsidRDefault="00A97B86" w:rsidP="00A97B86">
      <w:pPr>
        <w:pStyle w:val="a7"/>
        <w:spacing w:line="276" w:lineRule="auto"/>
        <w:ind w:firstLine="0"/>
        <w:rPr>
          <w:bCs/>
        </w:rPr>
      </w:pPr>
    </w:p>
    <w:p w:rsidR="006D237C" w:rsidRPr="006D237C" w:rsidRDefault="006D237C" w:rsidP="006D237C">
      <w:pPr>
        <w:pStyle w:val="a7"/>
        <w:spacing w:line="276" w:lineRule="auto"/>
        <w:jc w:val="center"/>
        <w:rPr>
          <w:b/>
        </w:rPr>
      </w:pPr>
      <w:r w:rsidRPr="006D237C">
        <w:rPr>
          <w:b/>
        </w:rPr>
        <w:t>Заключение ревизора</w:t>
      </w:r>
    </w:p>
    <w:p w:rsidR="00D576D1" w:rsidRDefault="00D576D1" w:rsidP="00B30023">
      <w:pPr>
        <w:pStyle w:val="a8"/>
        <w:spacing w:before="0" w:after="0" w:line="276" w:lineRule="auto"/>
      </w:pPr>
    </w:p>
    <w:p w:rsidR="00D82F2F" w:rsidRPr="00D576D1" w:rsidRDefault="00355387" w:rsidP="00347FDB">
      <w:pPr>
        <w:pStyle w:val="a8"/>
        <w:spacing w:before="0" w:after="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Проанализировав деятельность ТСН «Прянишникова 1-А» в углубленном разрезе, общий итог работы можно представить в виде таблицы, содержащей информацию по всем направлениям работы и статьям сметы. По итогам 2022 года ТСН получило достаточную экономию в размере 207367,92 руб., которая будет направлена на ведение уставной деятельности и исполнение сметы доходов и расходов в 2023 году. </w:t>
      </w:r>
    </w:p>
    <w:p w:rsidR="004C4DA8" w:rsidRDefault="004C4DA8" w:rsidP="00B30023">
      <w:pPr>
        <w:pStyle w:val="a8"/>
        <w:spacing w:before="0" w:after="0" w:line="276" w:lineRule="auto"/>
        <w:jc w:val="both"/>
      </w:pPr>
    </w:p>
    <w:p w:rsidR="000C1CC4" w:rsidRDefault="000C1CC4" w:rsidP="000C1CC4">
      <w:pPr>
        <w:pStyle w:val="a9"/>
        <w:rPr>
          <w:lang w:eastAsia="ru-RU"/>
        </w:rPr>
      </w:pPr>
      <w:r w:rsidRPr="000C1CC4">
        <w:rPr>
          <w:noProof/>
          <w:lang w:eastAsia="ru-RU"/>
        </w:rPr>
        <w:drawing>
          <wp:inline distT="0" distB="0" distL="0" distR="0">
            <wp:extent cx="6195974" cy="183726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969" cy="183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C4" w:rsidRDefault="000C1CC4" w:rsidP="000C1CC4">
      <w:pPr>
        <w:pStyle w:val="a9"/>
        <w:rPr>
          <w:lang w:eastAsia="ru-RU"/>
        </w:rPr>
      </w:pPr>
    </w:p>
    <w:p w:rsidR="00E932CB" w:rsidRPr="000C1CC4" w:rsidRDefault="00E932CB" w:rsidP="000C1CC4">
      <w:pPr>
        <w:pStyle w:val="a9"/>
        <w:rPr>
          <w:lang w:eastAsia="ru-RU"/>
        </w:rPr>
      </w:pPr>
    </w:p>
    <w:p w:rsidR="00D82F2F" w:rsidRDefault="00D82F2F" w:rsidP="00E932CB">
      <w:pPr>
        <w:pStyle w:val="2"/>
        <w:spacing w:before="0" w:after="0"/>
        <w:ind w:left="0" w:firstLine="635"/>
      </w:pPr>
      <w:bookmarkStart w:id="16" w:name="_Toc386061776"/>
      <w:r>
        <w:t>Анализ отчета</w:t>
      </w:r>
      <w:bookmarkEnd w:id="16"/>
    </w:p>
    <w:p w:rsidR="00E932CB" w:rsidRPr="00E932CB" w:rsidRDefault="00E932CB" w:rsidP="00E932CB"/>
    <w:p w:rsidR="00D82F2F" w:rsidRDefault="00D82F2F" w:rsidP="00B30023">
      <w:pPr>
        <w:pStyle w:val="a7"/>
        <w:numPr>
          <w:ilvl w:val="0"/>
          <w:numId w:val="17"/>
        </w:numPr>
        <w:spacing w:line="276" w:lineRule="auto"/>
        <w:ind w:left="0"/>
      </w:pPr>
      <w:r>
        <w:t xml:space="preserve">В отчете </w:t>
      </w:r>
      <w:r w:rsidR="003374EC">
        <w:t>Ревизора</w:t>
      </w:r>
      <w:r>
        <w:t xml:space="preserve"> рассмотрены вопросы финансово-хозяйственной деятельности </w:t>
      </w:r>
      <w:r w:rsidR="00115772">
        <w:t>ТСН «Прянишникова 1-А» за 20</w:t>
      </w:r>
      <w:r w:rsidR="006D237C">
        <w:t>2</w:t>
      </w:r>
      <w:r w:rsidR="00FE61C0">
        <w:t>2</w:t>
      </w:r>
      <w:r w:rsidR="003374EC">
        <w:t>г.</w:t>
      </w:r>
    </w:p>
    <w:p w:rsidR="00D82F2F" w:rsidRDefault="00D82F2F" w:rsidP="00B30023">
      <w:pPr>
        <w:pStyle w:val="a7"/>
        <w:numPr>
          <w:ilvl w:val="0"/>
          <w:numId w:val="17"/>
        </w:numPr>
        <w:spacing w:line="276" w:lineRule="auto"/>
        <w:ind w:left="0"/>
      </w:pPr>
      <w:r>
        <w:t>Представленные в отчете материалы сведены в доступные для понимания таблицы, которые раскрывают всю хозяйственную и финан</w:t>
      </w:r>
      <w:r w:rsidR="003374EC">
        <w:t>совую деятельность Правления ТСН</w:t>
      </w:r>
      <w:r>
        <w:t xml:space="preserve">, направленную </w:t>
      </w:r>
      <w:r w:rsidR="003374EC">
        <w:t>на выполнение уставных целей ТСН</w:t>
      </w:r>
      <w:r>
        <w:t xml:space="preserve">. </w:t>
      </w:r>
    </w:p>
    <w:p w:rsidR="00D82F2F" w:rsidRDefault="00242379" w:rsidP="00B30023">
      <w:pPr>
        <w:pStyle w:val="a7"/>
        <w:numPr>
          <w:ilvl w:val="0"/>
          <w:numId w:val="17"/>
        </w:numPr>
        <w:spacing w:line="276" w:lineRule="auto"/>
        <w:ind w:left="0"/>
      </w:pPr>
      <w:r>
        <w:lastRenderedPageBreak/>
        <w:t xml:space="preserve">Ревизор всесторонне проанализировал финансово-хозяйственную деятельность с использованием </w:t>
      </w:r>
      <w:r w:rsidR="00D82F2F">
        <w:t>материал</w:t>
      </w:r>
      <w:r w:rsidR="0059183C">
        <w:t>ов</w:t>
      </w:r>
      <w:r w:rsidR="00D82F2F">
        <w:t xml:space="preserve"> бухгалтерского учета. Расхождений в данных на бумажных и электронных носителях не обнаружено. Отчет полностью достоверный. </w:t>
      </w:r>
      <w:r>
        <w:t xml:space="preserve">Размещен в полном объеме на сайте ТСН и ГИС ЖКХ. </w:t>
      </w:r>
    </w:p>
    <w:p w:rsidR="00D82F2F" w:rsidRDefault="00D82F2F" w:rsidP="00B30023">
      <w:pPr>
        <w:pStyle w:val="a7"/>
        <w:numPr>
          <w:ilvl w:val="0"/>
          <w:numId w:val="17"/>
        </w:numPr>
        <w:spacing w:line="276" w:lineRule="auto"/>
        <w:ind w:left="0"/>
      </w:pPr>
      <w:r>
        <w:t xml:space="preserve">Нецелевого использования средств не выявлено. </w:t>
      </w:r>
    </w:p>
    <w:p w:rsidR="00D82F2F" w:rsidRDefault="003374EC" w:rsidP="00B30023">
      <w:pPr>
        <w:pStyle w:val="a7"/>
        <w:numPr>
          <w:ilvl w:val="0"/>
          <w:numId w:val="17"/>
        </w:numPr>
        <w:spacing w:line="276" w:lineRule="auto"/>
        <w:ind w:left="0"/>
      </w:pPr>
      <w:r>
        <w:t xml:space="preserve">Выявленынедоработки в части расходов на хозяйственную </w:t>
      </w:r>
      <w:r w:rsidR="0043105A">
        <w:t>деятельность</w:t>
      </w:r>
      <w:r w:rsidR="00D82F2F">
        <w:t xml:space="preserve"> по </w:t>
      </w:r>
      <w:r w:rsidR="0043105A">
        <w:t>возникающим</w:t>
      </w:r>
      <w:r w:rsidR="00D82F2F">
        <w:t xml:space="preserve"> в процессе финансово-хозяйственной деятельности</w:t>
      </w:r>
      <w:r w:rsidR="0043105A">
        <w:t xml:space="preserve"> непредвиденным ситуациям</w:t>
      </w:r>
      <w:r w:rsidR="00D82F2F">
        <w:t>, приведш</w:t>
      </w:r>
      <w:r w:rsidR="0059183C">
        <w:t>ие</w:t>
      </w:r>
      <w:r w:rsidR="00D82F2F">
        <w:t xml:space="preserve"> к </w:t>
      </w:r>
      <w:r w:rsidR="0043105A">
        <w:t xml:space="preserve">несущественным убыткам </w:t>
      </w:r>
      <w:r w:rsidR="00D82F2F">
        <w:t>в процессе деятельности ТС</w:t>
      </w:r>
      <w:r w:rsidR="00855AFA">
        <w:t>Н</w:t>
      </w:r>
      <w:r w:rsidR="00D82F2F">
        <w:t>.</w:t>
      </w:r>
      <w:r w:rsidR="0059183C">
        <w:t>Н</w:t>
      </w:r>
      <w:r w:rsidR="0043105A">
        <w:t>о они перекрываются по решению собраний собственников за счет экономии и дополнительных поступлений, которые в соответствии с Уставом направляются именно на уставную деятельность ТСН.</w:t>
      </w:r>
    </w:p>
    <w:p w:rsidR="005050C1" w:rsidRDefault="005050C1" w:rsidP="005050C1">
      <w:pPr>
        <w:pStyle w:val="a7"/>
        <w:spacing w:line="276" w:lineRule="auto"/>
      </w:pPr>
    </w:p>
    <w:p w:rsidR="00955C3C" w:rsidRDefault="00115772" w:rsidP="005050C1">
      <w:pPr>
        <w:pStyle w:val="a7"/>
        <w:spacing w:line="276" w:lineRule="auto"/>
      </w:pPr>
      <w:r>
        <w:t>Для успешной работы в 202</w:t>
      </w:r>
      <w:r w:rsidR="006D237C">
        <w:t>2</w:t>
      </w:r>
      <w:r>
        <w:t xml:space="preserve"> году правление ТСН спланировало, обсудило и приняло решение рекомендовать отчетному собранию членов ТСН Смету доходов и расходов на 202</w:t>
      </w:r>
      <w:r w:rsidR="0013020B">
        <w:t>3</w:t>
      </w:r>
      <w:r>
        <w:t xml:space="preserve"> год.</w:t>
      </w:r>
    </w:p>
    <w:p w:rsidR="00E63EFD" w:rsidRDefault="00E63EFD" w:rsidP="005050C1">
      <w:pPr>
        <w:pStyle w:val="a7"/>
        <w:spacing w:line="276" w:lineRule="auto"/>
      </w:pPr>
      <w:r>
        <w:t>Ревизор провел анализ предложенной сметы и рекомендует собранию утвердить ее на 202</w:t>
      </w:r>
      <w:r w:rsidR="0013020B">
        <w:t>3</w:t>
      </w:r>
      <w:r>
        <w:t xml:space="preserve"> год с ежегодной индексацией обязательного взноса (тарифа) на управление, содержание и текущий ремонт на </w:t>
      </w:r>
      <w:r w:rsidR="00925D39">
        <w:t>%% роста уровня</w:t>
      </w:r>
      <w:r>
        <w:t xml:space="preserve"> инфляции</w:t>
      </w:r>
      <w:r w:rsidR="006D237C">
        <w:t xml:space="preserve"> (</w:t>
      </w:r>
      <w:r w:rsidR="0013020B">
        <w:t>12,4</w:t>
      </w:r>
      <w:r w:rsidR="006D237C">
        <w:t>%)</w:t>
      </w:r>
      <w:r w:rsidR="007D0A56">
        <w:t>и</w:t>
      </w:r>
      <w:r w:rsidRPr="00242379">
        <w:t xml:space="preserve"> рекомендует применять для начисления </w:t>
      </w:r>
      <w:r w:rsidR="00E75237" w:rsidRPr="00242379">
        <w:t>собственникам размер</w:t>
      </w:r>
      <w:r w:rsidRPr="00242379">
        <w:t xml:space="preserve"> обязательных взносов (платежей) на содержание, управление и текущий ремонт – </w:t>
      </w:r>
      <w:r w:rsidR="0013020B">
        <w:t>30</w:t>
      </w:r>
      <w:r w:rsidRPr="00242379">
        <w:t>,</w:t>
      </w:r>
      <w:r w:rsidR="0013020B">
        <w:t>35</w:t>
      </w:r>
      <w:r w:rsidRPr="00242379">
        <w:t xml:space="preserve"> руб</w:t>
      </w:r>
      <w:r w:rsidR="005050C1">
        <w:t xml:space="preserve">. </w:t>
      </w:r>
      <w:r w:rsidRPr="00242379">
        <w:t>с 1 кв.м</w:t>
      </w:r>
      <w:r w:rsidR="00835FE3">
        <w:t xml:space="preserve">, в т.ч. на содержание жилья (содержание общего имущества, текущий ремонт, управление) – </w:t>
      </w:r>
      <w:r w:rsidR="006D237C">
        <w:t>2</w:t>
      </w:r>
      <w:r w:rsidR="0013020B">
        <w:t>5</w:t>
      </w:r>
      <w:r w:rsidR="006D237C">
        <w:t>,</w:t>
      </w:r>
      <w:r w:rsidR="0013020B">
        <w:t>74</w:t>
      </w:r>
      <w:r w:rsidR="00835FE3">
        <w:t xml:space="preserve"> руб., коммунальные ресурсы на ОДН – </w:t>
      </w:r>
      <w:r w:rsidR="008031E8">
        <w:t>4,61</w:t>
      </w:r>
      <w:r w:rsidR="00835FE3">
        <w:t xml:space="preserve"> руб., из них КУ на водоснабжение – </w:t>
      </w:r>
      <w:r w:rsidR="008031E8">
        <w:t>1,76</w:t>
      </w:r>
      <w:r w:rsidR="00835FE3">
        <w:t xml:space="preserve"> руб., КУ на отведение сточных вод – </w:t>
      </w:r>
      <w:r w:rsidR="008031E8">
        <w:t>0,85</w:t>
      </w:r>
      <w:r w:rsidR="00835FE3">
        <w:t xml:space="preserve"> руб., КУ электроэнергии – </w:t>
      </w:r>
      <w:r w:rsidR="006D237C">
        <w:t>2,00</w:t>
      </w:r>
      <w:r w:rsidR="00835FE3">
        <w:t xml:space="preserve"> руб. с 1 кв. м.  </w:t>
      </w:r>
    </w:p>
    <w:p w:rsidR="00835FE3" w:rsidRDefault="00835FE3" w:rsidP="005050C1">
      <w:pPr>
        <w:pStyle w:val="a7"/>
        <w:spacing w:line="276" w:lineRule="auto"/>
      </w:pPr>
    </w:p>
    <w:p w:rsidR="0059183C" w:rsidRPr="000E5C6D" w:rsidRDefault="0059183C" w:rsidP="000E5C6D">
      <w:pPr>
        <w:rPr>
          <w:sz w:val="20"/>
          <w:szCs w:val="20"/>
        </w:rPr>
      </w:pPr>
    </w:p>
    <w:p w:rsidR="00D82F2F" w:rsidRDefault="00D82F2F" w:rsidP="00D0263B">
      <w:pPr>
        <w:pStyle w:val="1"/>
        <w:spacing w:before="0" w:beforeAutospacing="0" w:after="0" w:afterAutospacing="0"/>
        <w:ind w:left="0"/>
        <w:jc w:val="center"/>
      </w:pPr>
      <w:bookmarkStart w:id="17" w:name="_Toc386061777"/>
      <w:r>
        <w:t xml:space="preserve">Итоговые выводы </w:t>
      </w:r>
      <w:bookmarkEnd w:id="17"/>
      <w:r w:rsidR="00231889">
        <w:t>р</w:t>
      </w:r>
      <w:r w:rsidR="0059183C">
        <w:t>евизора</w:t>
      </w:r>
    </w:p>
    <w:p w:rsidR="00356C89" w:rsidRPr="00356C89" w:rsidRDefault="00356C89" w:rsidP="00356C89"/>
    <w:p w:rsidR="00D82F2F" w:rsidRDefault="00D82F2F" w:rsidP="00B30023">
      <w:pPr>
        <w:pStyle w:val="a7"/>
        <w:numPr>
          <w:ilvl w:val="0"/>
          <w:numId w:val="20"/>
        </w:numPr>
        <w:spacing w:line="276" w:lineRule="auto"/>
        <w:ind w:left="0"/>
      </w:pPr>
      <w:r>
        <w:t>Ревизия планировалась и проводилась таким образом, чтобы получить достаточную уверенность в том, что финансов</w:t>
      </w:r>
      <w:r w:rsidR="0043105A">
        <w:t>о-хозяйственная деятельность ТСН</w:t>
      </w:r>
      <w:r>
        <w:t xml:space="preserve"> осуществляется в рамках решений Общего собрания член</w:t>
      </w:r>
      <w:r w:rsidR="0043105A">
        <w:t>ов ТСН</w:t>
      </w:r>
      <w:r>
        <w:t xml:space="preserve"> и Правления, и не противоречит законодательству Российской Федерации. </w:t>
      </w:r>
    </w:p>
    <w:p w:rsidR="00D82F2F" w:rsidRDefault="00D82F2F" w:rsidP="00B30023">
      <w:pPr>
        <w:pStyle w:val="a7"/>
        <w:numPr>
          <w:ilvl w:val="0"/>
          <w:numId w:val="20"/>
        </w:numPr>
        <w:spacing w:line="276" w:lineRule="auto"/>
        <w:ind w:left="0"/>
      </w:pPr>
      <w:r>
        <w:t xml:space="preserve">Начисления коммунальных платежей осуществлялось </w:t>
      </w:r>
      <w:r w:rsidR="00767044">
        <w:t>по</w:t>
      </w:r>
      <w:r>
        <w:t xml:space="preserve"> тарифам на предоставление коммунальных услуг собственник</w:t>
      </w:r>
      <w:r w:rsidR="0043105A">
        <w:t>ам и пользователям помещений ТСН</w:t>
      </w:r>
      <w:r>
        <w:t xml:space="preserve">, введенные в действие </w:t>
      </w:r>
      <w:r w:rsidR="0043105A">
        <w:t>Департаментом цен и тарифов Администрации Владимирской области.</w:t>
      </w:r>
    </w:p>
    <w:p w:rsidR="00D82F2F" w:rsidRDefault="00D82F2F" w:rsidP="00B30023">
      <w:pPr>
        <w:pStyle w:val="a7"/>
        <w:numPr>
          <w:ilvl w:val="0"/>
          <w:numId w:val="20"/>
        </w:numPr>
        <w:spacing w:line="276" w:lineRule="auto"/>
        <w:ind w:left="0"/>
      </w:pPr>
      <w:r>
        <w:t>Произведенные расходы соответствуют уставной деятельности, но не являются в полной мере обоснованными, что привело к возникновению существе</w:t>
      </w:r>
      <w:r w:rsidR="0043105A">
        <w:t>нного убытка</w:t>
      </w:r>
      <w:r w:rsidR="00767044">
        <w:t xml:space="preserve"> в отдельных статьях сметы</w:t>
      </w:r>
      <w:r w:rsidR="001A34E2">
        <w:t xml:space="preserve"> (анализ сметы по кварталам и в целом по году).</w:t>
      </w:r>
    </w:p>
    <w:p w:rsidR="00D82F2F" w:rsidRDefault="0043105A" w:rsidP="00B30023">
      <w:pPr>
        <w:pStyle w:val="a7"/>
        <w:numPr>
          <w:ilvl w:val="0"/>
          <w:numId w:val="20"/>
        </w:numPr>
        <w:spacing w:line="276" w:lineRule="auto"/>
        <w:ind w:left="0"/>
      </w:pPr>
      <w:r>
        <w:t>Ревизор</w:t>
      </w:r>
      <w:r w:rsidR="00D82F2F">
        <w:t xml:space="preserve"> считает, </w:t>
      </w:r>
      <w:r w:rsidR="000B1DDC">
        <w:t>что выше представленный отчет анализа</w:t>
      </w:r>
      <w:r>
        <w:t>С</w:t>
      </w:r>
      <w:r w:rsidR="00D82F2F">
        <w:t>меты доходов и расходов, составленный на основе данных бухгалтерского учета Товарищества, достоверно отражает во всех существенных аспе</w:t>
      </w:r>
      <w:r>
        <w:t>ктах ре</w:t>
      </w:r>
      <w:r w:rsidR="000B1DDC">
        <w:t>зультаты деятельности ТСН в 20</w:t>
      </w:r>
      <w:r w:rsidR="007D0A56">
        <w:t>2</w:t>
      </w:r>
      <w:r w:rsidR="00F14A74">
        <w:t>2</w:t>
      </w:r>
      <w:r w:rsidR="00D82F2F">
        <w:t xml:space="preserve"> г. и его финансо</w:t>
      </w:r>
      <w:r w:rsidR="000B1DDC">
        <w:t>вое положение на 31 декабря 20</w:t>
      </w:r>
      <w:r w:rsidR="007D0A56">
        <w:t>2</w:t>
      </w:r>
      <w:r w:rsidR="00F14A74">
        <w:t>2</w:t>
      </w:r>
      <w:r w:rsidR="00D82F2F">
        <w:t xml:space="preserve"> г. </w:t>
      </w:r>
    </w:p>
    <w:p w:rsidR="00D82F2F" w:rsidRDefault="00D82F2F" w:rsidP="00B30023">
      <w:pPr>
        <w:pStyle w:val="a7"/>
        <w:numPr>
          <w:ilvl w:val="0"/>
          <w:numId w:val="20"/>
        </w:numPr>
        <w:spacing w:line="276" w:lineRule="auto"/>
        <w:ind w:left="0"/>
      </w:pPr>
      <w:r>
        <w:t xml:space="preserve">Бухгалтерский и налоговый учет в товариществе ведется в соответствии с законами и нормативными актами, действующими в настоящее время на территории РФ. </w:t>
      </w:r>
    </w:p>
    <w:p w:rsidR="00D82F2F" w:rsidRDefault="0043105A" w:rsidP="00B30023">
      <w:pPr>
        <w:pStyle w:val="a7"/>
        <w:numPr>
          <w:ilvl w:val="0"/>
          <w:numId w:val="20"/>
        </w:numPr>
        <w:spacing w:line="276" w:lineRule="auto"/>
        <w:ind w:left="0"/>
      </w:pPr>
      <w:r>
        <w:t>Ревизор обращает внимание членов ТСН</w:t>
      </w:r>
      <w:r w:rsidR="00D82F2F">
        <w:t xml:space="preserve"> на наличие списка замеча</w:t>
      </w:r>
      <w:r>
        <w:t>ний и рекомендаций Правлению ТСН</w:t>
      </w:r>
      <w:r w:rsidR="00D82F2F">
        <w:t xml:space="preserve"> по результатам ревизии, изложенных в отчете и доступных для ознакомления </w:t>
      </w:r>
      <w:r>
        <w:t>всем собственникам</w:t>
      </w:r>
      <w:r w:rsidR="00D82F2F">
        <w:t xml:space="preserve"> б</w:t>
      </w:r>
      <w:r>
        <w:t>ез ограничений в помещении правления ТСН</w:t>
      </w:r>
      <w:r w:rsidR="00D82F2F">
        <w:t xml:space="preserve">. </w:t>
      </w:r>
    </w:p>
    <w:p w:rsidR="00094EDC" w:rsidRDefault="0043105A" w:rsidP="00B30023">
      <w:pPr>
        <w:pStyle w:val="a7"/>
        <w:numPr>
          <w:ilvl w:val="0"/>
          <w:numId w:val="20"/>
        </w:numPr>
        <w:spacing w:line="276" w:lineRule="auto"/>
        <w:ind w:left="0"/>
      </w:pPr>
      <w:r>
        <w:lastRenderedPageBreak/>
        <w:t>Работа ТСН</w:t>
      </w:r>
      <w:r w:rsidR="00D82F2F">
        <w:t xml:space="preserve"> по взысканию задолженнос</w:t>
      </w:r>
      <w:r>
        <w:t>ти с должников (неплательщиков)</w:t>
      </w:r>
      <w:r w:rsidR="00D82F2F">
        <w:t xml:space="preserve"> признана успешной. </w:t>
      </w:r>
      <w:r w:rsidR="00D82F2F" w:rsidRPr="00A11CAE">
        <w:t>Вместе с тем</w:t>
      </w:r>
      <w:r w:rsidRPr="00A11CAE">
        <w:t>,</w:t>
      </w:r>
      <w:r w:rsidR="00D82F2F" w:rsidRPr="00A11CAE">
        <w:t xml:space="preserve"> в с</w:t>
      </w:r>
      <w:r w:rsidR="000B1DDC" w:rsidRPr="00A11CAE">
        <w:t xml:space="preserve">лучае необходимости, </w:t>
      </w:r>
      <w:r w:rsidRPr="00A11CAE">
        <w:t>ТСН</w:t>
      </w:r>
      <w:r w:rsidR="00D82F2F" w:rsidRPr="00A11CAE">
        <w:t xml:space="preserve"> рекомендуется применять более жесткие меры в отношении неплательщиков, предусмотренные жилищным законодательством РФ, с целью недопущения ущемления прав собственников, являющихся добросовестными плательщиками, в виде возможного откл</w:t>
      </w:r>
      <w:r w:rsidRPr="00A11CAE">
        <w:t>ючения подачи ресурсов (ПП РФ № 354), внедрять практику досудебных и судебных разбирательств, начисления пени</w:t>
      </w:r>
      <w:r w:rsidR="007D0A56">
        <w:t>, возможность применения бартерных обязательств при 100% невозможности взыскания долгов за ЖКУ в материальном исчислении</w:t>
      </w:r>
      <w:r w:rsidR="00094EDC">
        <w:t xml:space="preserve">. </w:t>
      </w:r>
    </w:p>
    <w:p w:rsidR="00D82F2F" w:rsidRPr="00A11CAE" w:rsidRDefault="00094EDC" w:rsidP="00094EDC">
      <w:pPr>
        <w:pStyle w:val="a7"/>
        <w:spacing w:line="276" w:lineRule="auto"/>
        <w:ind w:firstLine="0"/>
      </w:pPr>
      <w:r>
        <w:t xml:space="preserve">Ревизор рекомендует провести общее собрание собственников с вынесением на повестку дня вопросов, связанных с заключением договоров между непосредственно ресурсоснабжающими организациями и собственниками на прямые расчеты за коммунальные услуги (электроэнергия, водоснабжение, водоотведение, теплоэнергия). Тем самым жители сами будут оплачивать напрямую </w:t>
      </w:r>
      <w:r w:rsidR="00DF4D24">
        <w:t xml:space="preserve">счета </w:t>
      </w:r>
      <w:r>
        <w:t xml:space="preserve">за ресурсы, а </w:t>
      </w:r>
      <w:r w:rsidR="00DF4D24">
        <w:t>РСО</w:t>
      </w:r>
      <w:r>
        <w:t xml:space="preserve"> в свою очередь будут взыскивать с них долги. </w:t>
      </w:r>
    </w:p>
    <w:p w:rsidR="00D82F2F" w:rsidRPr="00B348FF" w:rsidRDefault="0043105A" w:rsidP="00B30023">
      <w:pPr>
        <w:pStyle w:val="a7"/>
        <w:numPr>
          <w:ilvl w:val="0"/>
          <w:numId w:val="20"/>
        </w:numPr>
        <w:spacing w:line="276" w:lineRule="auto"/>
        <w:ind w:left="0"/>
      </w:pPr>
      <w:r w:rsidRPr="00B348FF">
        <w:t>Ревизор</w:t>
      </w:r>
      <w:r w:rsidR="00D82F2F" w:rsidRPr="00B348FF">
        <w:t xml:space="preserve"> предлагает О</w:t>
      </w:r>
      <w:r w:rsidRPr="00B348FF">
        <w:t xml:space="preserve">бщему собранию собственников ТСН </w:t>
      </w:r>
      <w:r w:rsidR="0004158B" w:rsidRPr="00B348FF">
        <w:t>признать</w:t>
      </w:r>
      <w:r w:rsidR="000B1DDC">
        <w:t xml:space="preserve"> работу Правления ТСН в 20</w:t>
      </w:r>
      <w:r w:rsidR="007D0A56">
        <w:t>2</w:t>
      </w:r>
      <w:r w:rsidR="00DF4D24">
        <w:t>2</w:t>
      </w:r>
      <w:r w:rsidR="00D82F2F" w:rsidRPr="00B348FF">
        <w:t xml:space="preserve"> г. в части финансово-хозяйственной деятельности </w:t>
      </w:r>
      <w:r w:rsidR="001A34E2">
        <w:t>и исполнения С</w:t>
      </w:r>
      <w:r w:rsidR="0004158B" w:rsidRPr="00B348FF">
        <w:t xml:space="preserve">меты доходов и расходов </w:t>
      </w:r>
      <w:r w:rsidR="0004158B" w:rsidRPr="007D0A56">
        <w:rPr>
          <w:b/>
        </w:rPr>
        <w:t>удовлетворительной</w:t>
      </w:r>
      <w:r w:rsidR="0004158B" w:rsidRPr="00B348FF">
        <w:t>.</w:t>
      </w:r>
    </w:p>
    <w:p w:rsidR="00D82F2F" w:rsidRDefault="00D82F2F" w:rsidP="00B30023">
      <w:pPr>
        <w:pStyle w:val="a7"/>
        <w:numPr>
          <w:ilvl w:val="0"/>
          <w:numId w:val="20"/>
        </w:numPr>
        <w:spacing w:line="276" w:lineRule="auto"/>
        <w:ind w:left="0"/>
      </w:pPr>
      <w:r>
        <w:t>Настоящий отчет составлен в тр</w:t>
      </w:r>
      <w:r w:rsidR="0059183C">
        <w:t>е</w:t>
      </w:r>
      <w:r>
        <w:t xml:space="preserve">х подлинных экземплярах на </w:t>
      </w:r>
      <w:r w:rsidR="007D0A56">
        <w:t>18</w:t>
      </w:r>
      <w:r>
        <w:t>(</w:t>
      </w:r>
      <w:r w:rsidR="007D0A56">
        <w:t>восемнадцати</w:t>
      </w:r>
      <w:r>
        <w:t>)</w:t>
      </w:r>
      <w:r w:rsidR="007D0A56">
        <w:t xml:space="preserve"> страницах</w:t>
      </w:r>
      <w:r>
        <w:t>, два из которых предназна</w:t>
      </w:r>
      <w:r w:rsidR="0004158B">
        <w:t>чен</w:t>
      </w:r>
      <w:r w:rsidR="0059183C">
        <w:t>ы</w:t>
      </w:r>
      <w:r w:rsidR="0004158B">
        <w:t xml:space="preserve"> для передачи в Правление ТСН</w:t>
      </w:r>
      <w:r w:rsidR="007D0A56">
        <w:t xml:space="preserve"> (для ознакомления членами</w:t>
      </w:r>
      <w:r>
        <w:t xml:space="preserve"> ТС</w:t>
      </w:r>
      <w:r w:rsidR="007D0A56">
        <w:t xml:space="preserve">Н и собственниками </w:t>
      </w:r>
      <w:r w:rsidR="0004158B">
        <w:t xml:space="preserve"> помещений</w:t>
      </w:r>
      <w:r>
        <w:t xml:space="preserve"> и хра</w:t>
      </w:r>
      <w:r w:rsidR="0004158B">
        <w:t>нения в материалах Правления ТСН</w:t>
      </w:r>
      <w:r>
        <w:t>), а последний остается в материалах ревизионной комиссии.</w:t>
      </w:r>
    </w:p>
    <w:p w:rsidR="00E30955" w:rsidRDefault="00E30955" w:rsidP="00E30955">
      <w:pPr>
        <w:pStyle w:val="a7"/>
        <w:spacing w:line="276" w:lineRule="auto"/>
        <w:ind w:firstLine="0"/>
      </w:pPr>
    </w:p>
    <w:p w:rsidR="00E30955" w:rsidRDefault="00E30955" w:rsidP="00E30955">
      <w:pPr>
        <w:pStyle w:val="a7"/>
        <w:spacing w:line="276" w:lineRule="auto"/>
        <w:ind w:firstLine="0"/>
      </w:pPr>
    </w:p>
    <w:p w:rsidR="00D82F2F" w:rsidRPr="007D0A56" w:rsidRDefault="0055556B" w:rsidP="00542D4C">
      <w:pPr>
        <w:jc w:val="both"/>
        <w:rPr>
          <w:rFonts w:eastAsia="Times New Roman"/>
          <w:szCs w:val="24"/>
          <w:lang w:eastAsia="ru-RU"/>
        </w:rPr>
      </w:pPr>
      <w:bookmarkStart w:id="18" w:name="_toc299553551"/>
      <w:bookmarkEnd w:id="12"/>
      <w:r w:rsidRPr="007D0A56">
        <w:rPr>
          <w:rFonts w:eastAsia="Times New Roman"/>
          <w:szCs w:val="24"/>
          <w:lang w:eastAsia="ru-RU"/>
        </w:rPr>
        <w:t>Р</w:t>
      </w:r>
      <w:r w:rsidR="0004158B" w:rsidRPr="007D0A56">
        <w:rPr>
          <w:rFonts w:eastAsia="Times New Roman"/>
          <w:szCs w:val="24"/>
          <w:lang w:eastAsia="ru-RU"/>
        </w:rPr>
        <w:t>евизор</w:t>
      </w:r>
      <w:r w:rsidR="00D82F2F" w:rsidRPr="007D0A56">
        <w:rPr>
          <w:rFonts w:eastAsia="Times New Roman"/>
          <w:szCs w:val="24"/>
          <w:lang w:eastAsia="ru-RU"/>
        </w:rPr>
        <w:tab/>
      </w:r>
      <w:r w:rsidR="00D82F2F" w:rsidRPr="007D0A56">
        <w:rPr>
          <w:rFonts w:eastAsia="Times New Roman"/>
          <w:szCs w:val="24"/>
          <w:lang w:eastAsia="ru-RU"/>
        </w:rPr>
        <w:tab/>
      </w:r>
      <w:r w:rsidR="009625D7" w:rsidRPr="007D0A56">
        <w:rPr>
          <w:rFonts w:eastAsia="Times New Roman"/>
          <w:szCs w:val="24"/>
          <w:lang w:eastAsia="ru-RU"/>
        </w:rPr>
        <w:t>___________</w:t>
      </w:r>
      <w:r w:rsidR="00542D4C" w:rsidRPr="007D0A56">
        <w:rPr>
          <w:rFonts w:eastAsia="Times New Roman"/>
          <w:szCs w:val="24"/>
          <w:lang w:eastAsia="ru-RU"/>
        </w:rPr>
        <w:t>____</w:t>
      </w:r>
      <w:r w:rsidR="0059183C" w:rsidRPr="007D0A56">
        <w:rPr>
          <w:rFonts w:eastAsia="Times New Roman"/>
          <w:bCs/>
          <w:szCs w:val="24"/>
          <w:lang w:eastAsia="ru-RU"/>
        </w:rPr>
        <w:t>Анисимова Т.В</w:t>
      </w:r>
      <w:r w:rsidR="000B1DDC" w:rsidRPr="007D0A56">
        <w:rPr>
          <w:rFonts w:eastAsia="Times New Roman"/>
          <w:bCs/>
          <w:szCs w:val="24"/>
          <w:lang w:eastAsia="ru-RU"/>
        </w:rPr>
        <w:t>.</w:t>
      </w:r>
    </w:p>
    <w:p w:rsidR="00083DC0" w:rsidRPr="007D0A56" w:rsidRDefault="00083DC0" w:rsidP="00542D4C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B348FF" w:rsidRPr="007D0A56" w:rsidRDefault="00B348FF" w:rsidP="00542D4C">
      <w:pPr>
        <w:jc w:val="both"/>
        <w:rPr>
          <w:rFonts w:eastAsia="Times New Roman"/>
          <w:szCs w:val="24"/>
          <w:lang w:eastAsia="ru-RU"/>
        </w:rPr>
      </w:pPr>
      <w:r w:rsidRPr="007D0A56">
        <w:rPr>
          <w:rFonts w:eastAsia="Times New Roman"/>
          <w:szCs w:val="24"/>
          <w:lang w:eastAsia="ru-RU"/>
        </w:rPr>
        <w:t>«</w:t>
      </w:r>
      <w:r w:rsidR="00920298" w:rsidRPr="007D0A56">
        <w:rPr>
          <w:rFonts w:eastAsia="Times New Roman"/>
          <w:szCs w:val="24"/>
          <w:lang w:eastAsia="ru-RU"/>
        </w:rPr>
        <w:t>Ознакомлен</w:t>
      </w:r>
      <w:r w:rsidRPr="007D0A56">
        <w:rPr>
          <w:rFonts w:eastAsia="Times New Roman"/>
          <w:szCs w:val="24"/>
          <w:lang w:eastAsia="ru-RU"/>
        </w:rPr>
        <w:t>ы</w:t>
      </w:r>
      <w:r w:rsidR="00920298" w:rsidRPr="007D0A56">
        <w:rPr>
          <w:rFonts w:eastAsia="Times New Roman"/>
          <w:szCs w:val="24"/>
          <w:lang w:eastAsia="ru-RU"/>
        </w:rPr>
        <w:t>»</w:t>
      </w:r>
      <w:r w:rsidRPr="007D0A56">
        <w:rPr>
          <w:rFonts w:eastAsia="Times New Roman"/>
          <w:szCs w:val="24"/>
          <w:lang w:eastAsia="ru-RU"/>
        </w:rPr>
        <w:t>:</w:t>
      </w:r>
    </w:p>
    <w:tbl>
      <w:tblPr>
        <w:tblW w:w="4985" w:type="pct"/>
        <w:tblLook w:val="04A0"/>
      </w:tblPr>
      <w:tblGrid>
        <w:gridCol w:w="3819"/>
        <w:gridCol w:w="3563"/>
        <w:gridCol w:w="2160"/>
      </w:tblGrid>
      <w:tr w:rsidR="009625D7" w:rsidRPr="007D0A56" w:rsidTr="009625D7">
        <w:trPr>
          <w:trHeight w:val="257"/>
        </w:trPr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7D0A56" w:rsidRDefault="007D0A56" w:rsidP="00542D4C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625D7" w:rsidRPr="007D0A56" w:rsidRDefault="009625D7" w:rsidP="00542D4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D0A56">
              <w:rPr>
                <w:rFonts w:eastAsia="Times New Roman"/>
                <w:szCs w:val="24"/>
                <w:lang w:eastAsia="ru-RU"/>
              </w:rPr>
              <w:t xml:space="preserve">Главный бухгалтер от  </w:t>
            </w:r>
          </w:p>
          <w:p w:rsidR="009625D7" w:rsidRPr="007D0A56" w:rsidRDefault="009625D7" w:rsidP="00542D4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D0A56">
              <w:rPr>
                <w:rFonts w:eastAsia="Times New Roman"/>
                <w:szCs w:val="24"/>
                <w:lang w:eastAsia="ru-RU"/>
              </w:rPr>
              <w:t>ООО «ГЦПО»</w:t>
            </w:r>
          </w:p>
        </w:tc>
        <w:tc>
          <w:tcPr>
            <w:tcW w:w="1867" w:type="pct"/>
            <w:shd w:val="clear" w:color="auto" w:fill="auto"/>
            <w:noWrap/>
            <w:vAlign w:val="bottom"/>
            <w:hideMark/>
          </w:tcPr>
          <w:p w:rsidR="009625D7" w:rsidRPr="007D0A56" w:rsidRDefault="009625D7" w:rsidP="00542D4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D0A56">
              <w:rPr>
                <w:rFonts w:eastAsia="Times New Roman"/>
                <w:szCs w:val="24"/>
                <w:lang w:eastAsia="ru-RU"/>
              </w:rPr>
              <w:t>________________</w:t>
            </w:r>
          </w:p>
        </w:tc>
        <w:tc>
          <w:tcPr>
            <w:tcW w:w="1132" w:type="pct"/>
            <w:shd w:val="clear" w:color="auto" w:fill="auto"/>
            <w:vAlign w:val="bottom"/>
            <w:hideMark/>
          </w:tcPr>
          <w:p w:rsidR="009625D7" w:rsidRPr="007D0A56" w:rsidRDefault="009625D7" w:rsidP="00542D4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D0A56">
              <w:rPr>
                <w:rFonts w:eastAsia="Times New Roman"/>
                <w:szCs w:val="24"/>
                <w:lang w:eastAsia="ru-RU"/>
              </w:rPr>
              <w:t>Стрелец Е.Б.</w:t>
            </w:r>
          </w:p>
        </w:tc>
      </w:tr>
      <w:tr w:rsidR="009625D7" w:rsidRPr="007D0A56" w:rsidTr="009625D7">
        <w:trPr>
          <w:trHeight w:val="257"/>
        </w:trPr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9625D7" w:rsidRPr="007D0A56" w:rsidRDefault="009625D7" w:rsidP="00542D4C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7" w:type="pct"/>
            <w:shd w:val="clear" w:color="auto" w:fill="auto"/>
            <w:noWrap/>
            <w:vAlign w:val="bottom"/>
            <w:hideMark/>
          </w:tcPr>
          <w:p w:rsidR="009625D7" w:rsidRPr="007D0A56" w:rsidRDefault="009625D7" w:rsidP="00542D4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vAlign w:val="bottom"/>
            <w:hideMark/>
          </w:tcPr>
          <w:p w:rsidR="009625D7" w:rsidRPr="007D0A56" w:rsidRDefault="009625D7" w:rsidP="00542D4C">
            <w:pPr>
              <w:ind w:firstLine="26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348FF" w:rsidRPr="007D0A56" w:rsidTr="009625D7">
        <w:trPr>
          <w:trHeight w:val="257"/>
        </w:trPr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B348FF" w:rsidRPr="007D0A56" w:rsidRDefault="00B348FF" w:rsidP="00542D4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D0A56">
              <w:rPr>
                <w:rFonts w:eastAsia="Times New Roman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1867" w:type="pct"/>
            <w:shd w:val="clear" w:color="auto" w:fill="auto"/>
            <w:noWrap/>
            <w:vAlign w:val="bottom"/>
            <w:hideMark/>
          </w:tcPr>
          <w:p w:rsidR="00B348FF" w:rsidRPr="007D0A56" w:rsidRDefault="009625D7" w:rsidP="00542D4C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D0A56">
              <w:rPr>
                <w:rFonts w:eastAsia="Times New Roman"/>
                <w:szCs w:val="24"/>
                <w:lang w:eastAsia="ru-RU"/>
              </w:rPr>
              <w:t>________________</w:t>
            </w:r>
          </w:p>
        </w:tc>
        <w:tc>
          <w:tcPr>
            <w:tcW w:w="1132" w:type="pct"/>
            <w:shd w:val="clear" w:color="auto" w:fill="auto"/>
            <w:vAlign w:val="bottom"/>
            <w:hideMark/>
          </w:tcPr>
          <w:p w:rsidR="00B348FF" w:rsidRPr="007D0A56" w:rsidRDefault="00B348FF" w:rsidP="00542D4C">
            <w:pPr>
              <w:ind w:firstLine="26"/>
              <w:jc w:val="both"/>
              <w:rPr>
                <w:rFonts w:eastAsia="Times New Roman"/>
                <w:szCs w:val="24"/>
                <w:lang w:eastAsia="ru-RU"/>
              </w:rPr>
            </w:pPr>
            <w:r w:rsidRPr="007D0A56">
              <w:rPr>
                <w:rFonts w:eastAsia="Times New Roman"/>
                <w:szCs w:val="24"/>
                <w:lang w:eastAsia="ru-RU"/>
              </w:rPr>
              <w:t>Архипова М.С.</w:t>
            </w:r>
          </w:p>
        </w:tc>
      </w:tr>
      <w:tr w:rsidR="009625D7" w:rsidRPr="007D0A56" w:rsidTr="009625D7">
        <w:trPr>
          <w:trHeight w:val="257"/>
        </w:trPr>
        <w:tc>
          <w:tcPr>
            <w:tcW w:w="2001" w:type="pct"/>
            <w:shd w:val="clear" w:color="auto" w:fill="auto"/>
            <w:noWrap/>
            <w:vAlign w:val="bottom"/>
            <w:hideMark/>
          </w:tcPr>
          <w:p w:rsidR="009625D7" w:rsidRPr="007D0A56" w:rsidRDefault="009625D7" w:rsidP="00542D4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67" w:type="pct"/>
            <w:shd w:val="clear" w:color="auto" w:fill="auto"/>
            <w:noWrap/>
            <w:vAlign w:val="bottom"/>
            <w:hideMark/>
          </w:tcPr>
          <w:p w:rsidR="009625D7" w:rsidRPr="007D0A56" w:rsidRDefault="009625D7" w:rsidP="00542D4C">
            <w:pPr>
              <w:ind w:firstLine="708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vAlign w:val="bottom"/>
            <w:hideMark/>
          </w:tcPr>
          <w:p w:rsidR="009625D7" w:rsidRPr="007D0A56" w:rsidRDefault="009625D7" w:rsidP="00542D4C">
            <w:pPr>
              <w:ind w:firstLine="26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bookmarkEnd w:id="18"/>
    <w:p w:rsidR="00202C1D" w:rsidRPr="007D0A56" w:rsidRDefault="00202C1D" w:rsidP="00542D4C">
      <w:pPr>
        <w:tabs>
          <w:tab w:val="left" w:pos="7467"/>
        </w:tabs>
        <w:jc w:val="both"/>
      </w:pPr>
      <w:r w:rsidRPr="007D0A56">
        <w:tab/>
      </w:r>
      <w:r w:rsidR="0059183C" w:rsidRPr="007D0A56">
        <w:t>Журбенко А.</w:t>
      </w:r>
      <w:r w:rsidR="004577D0" w:rsidRPr="007D0A56">
        <w:t>А.</w:t>
      </w:r>
    </w:p>
    <w:p w:rsidR="00202C1D" w:rsidRPr="007D0A56" w:rsidRDefault="00202C1D" w:rsidP="00542D4C">
      <w:pPr>
        <w:tabs>
          <w:tab w:val="left" w:pos="3880"/>
        </w:tabs>
        <w:jc w:val="both"/>
      </w:pPr>
      <w:r w:rsidRPr="007D0A56">
        <w:t>Члены</w:t>
      </w:r>
      <w:r w:rsidR="00542D4C" w:rsidRPr="007D0A56">
        <w:t xml:space="preserve"> правления: </w:t>
      </w:r>
      <w:r w:rsidR="00542D4C" w:rsidRPr="007D0A56">
        <w:tab/>
        <w:t>________________</w:t>
      </w:r>
    </w:p>
    <w:p w:rsidR="00202C1D" w:rsidRPr="007D0A56" w:rsidRDefault="00202C1D" w:rsidP="00542D4C">
      <w:pPr>
        <w:jc w:val="both"/>
      </w:pPr>
    </w:p>
    <w:p w:rsidR="00D82F2F" w:rsidRPr="007D0A56" w:rsidRDefault="00542D4C" w:rsidP="00542D4C">
      <w:pPr>
        <w:tabs>
          <w:tab w:val="left" w:pos="3880"/>
          <w:tab w:val="left" w:pos="7613"/>
        </w:tabs>
        <w:jc w:val="both"/>
      </w:pPr>
      <w:r w:rsidRPr="007D0A56">
        <w:t>________________</w:t>
      </w:r>
      <w:r w:rsidR="00202C1D" w:rsidRPr="007D0A56">
        <w:tab/>
      </w:r>
      <w:r w:rsidR="0059183C" w:rsidRPr="007D0A56">
        <w:t>Ревенко А.</w:t>
      </w:r>
      <w:r w:rsidR="004577D0" w:rsidRPr="007D0A56">
        <w:t>П.</w:t>
      </w:r>
      <w:r w:rsidR="007D0A56" w:rsidRPr="007D0A56">
        <w:t xml:space="preserve">      ______________ Кособоков А.И.</w:t>
      </w:r>
    </w:p>
    <w:sectPr w:rsidR="00D82F2F" w:rsidRPr="007D0A56" w:rsidSect="00662B39">
      <w:headerReference w:type="default" r:id="rId20"/>
      <w:footerReference w:type="default" r:id="rId21"/>
      <w:pgSz w:w="11906" w:h="16838"/>
      <w:pgMar w:top="568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89" w:rsidRDefault="00FE6C89">
      <w:r>
        <w:separator/>
      </w:r>
    </w:p>
  </w:endnote>
  <w:endnote w:type="continuationSeparator" w:id="1">
    <w:p w:rsidR="00FE6C89" w:rsidRDefault="00FE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79" w:rsidRDefault="00AF0F79">
    <w:pPr>
      <w:pStyle w:val="af8"/>
      <w:jc w:val="center"/>
    </w:pPr>
    <w:r>
      <w:t xml:space="preserve">Страница </w:t>
    </w:r>
    <w:r w:rsidR="00F11DCC">
      <w:fldChar w:fldCharType="begin"/>
    </w:r>
    <w:r>
      <w:instrText xml:space="preserve"> PAGE   \* MERGEFORMAT </w:instrText>
    </w:r>
    <w:r w:rsidR="00F11DCC">
      <w:fldChar w:fldCharType="separate"/>
    </w:r>
    <w:r w:rsidR="001102CE">
      <w:rPr>
        <w:noProof/>
      </w:rPr>
      <w:t>2</w:t>
    </w:r>
    <w:r w:rsidR="00F11DCC">
      <w:rPr>
        <w:noProof/>
      </w:rPr>
      <w:fldChar w:fldCharType="end"/>
    </w:r>
    <w:r>
      <w:t xml:space="preserve"> из </w:t>
    </w:r>
    <w:fldSimple w:instr="NUMPAGES   \* MERGEFORMAT">
      <w:r w:rsidR="001102CE">
        <w:rPr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89" w:rsidRDefault="00FE6C89">
      <w:r>
        <w:separator/>
      </w:r>
    </w:p>
  </w:footnote>
  <w:footnote w:type="continuationSeparator" w:id="1">
    <w:p w:rsidR="00FE6C89" w:rsidRDefault="00FE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79" w:rsidRDefault="00F11DCC">
    <w:pPr>
      <w:pStyle w:val="af6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19.55pt;margin-top:14.1pt;width:459.6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"/>
      </w:pict>
    </w:r>
    <w:r w:rsidR="00AF0F79">
      <w:t>Отчет ревизионной комиссии ТСН «Прянишникова 1-А» за 2022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2D2"/>
    <w:multiLevelType w:val="hybridMultilevel"/>
    <w:tmpl w:val="7BC80768"/>
    <w:lvl w:ilvl="0" w:tplc="FF88C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D46D1"/>
    <w:multiLevelType w:val="hybridMultilevel"/>
    <w:tmpl w:val="ED4E4C48"/>
    <w:lvl w:ilvl="0" w:tplc="11344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5550"/>
    <w:multiLevelType w:val="hybridMultilevel"/>
    <w:tmpl w:val="61E296D8"/>
    <w:lvl w:ilvl="0" w:tplc="2D325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09DF7279"/>
    <w:multiLevelType w:val="hybridMultilevel"/>
    <w:tmpl w:val="29F404CA"/>
    <w:lvl w:ilvl="0" w:tplc="867491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0B64"/>
    <w:multiLevelType w:val="hybridMultilevel"/>
    <w:tmpl w:val="5B36A4AA"/>
    <w:lvl w:ilvl="0" w:tplc="BD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1921"/>
    <w:multiLevelType w:val="hybridMultilevel"/>
    <w:tmpl w:val="5E9CF002"/>
    <w:lvl w:ilvl="0" w:tplc="E6BEC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09C9"/>
    <w:multiLevelType w:val="hybridMultilevel"/>
    <w:tmpl w:val="A25050BE"/>
    <w:lvl w:ilvl="0" w:tplc="67408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33346B"/>
    <w:multiLevelType w:val="hybridMultilevel"/>
    <w:tmpl w:val="0DF6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20F9"/>
    <w:multiLevelType w:val="hybridMultilevel"/>
    <w:tmpl w:val="71181586"/>
    <w:lvl w:ilvl="0" w:tplc="1AE2B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C01DE"/>
    <w:multiLevelType w:val="hybridMultilevel"/>
    <w:tmpl w:val="0994AF38"/>
    <w:lvl w:ilvl="0" w:tplc="188ABF3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4F3A10"/>
    <w:multiLevelType w:val="hybridMultilevel"/>
    <w:tmpl w:val="132E2474"/>
    <w:lvl w:ilvl="0" w:tplc="D2DA781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>
    <w:nsid w:val="1FD02F41"/>
    <w:multiLevelType w:val="hybridMultilevel"/>
    <w:tmpl w:val="1D8AA446"/>
    <w:lvl w:ilvl="0" w:tplc="F96C5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4B98"/>
    <w:multiLevelType w:val="hybridMultilevel"/>
    <w:tmpl w:val="D2C42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53D5B"/>
    <w:multiLevelType w:val="hybridMultilevel"/>
    <w:tmpl w:val="29F404CA"/>
    <w:lvl w:ilvl="0" w:tplc="867491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224D5"/>
    <w:multiLevelType w:val="hybridMultilevel"/>
    <w:tmpl w:val="2E52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205D4"/>
    <w:multiLevelType w:val="hybridMultilevel"/>
    <w:tmpl w:val="6FFEF5D6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4264C"/>
    <w:multiLevelType w:val="hybridMultilevel"/>
    <w:tmpl w:val="2E52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D7463"/>
    <w:multiLevelType w:val="hybridMultilevel"/>
    <w:tmpl w:val="81B45FA8"/>
    <w:lvl w:ilvl="0" w:tplc="39F009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C67747"/>
    <w:multiLevelType w:val="hybridMultilevel"/>
    <w:tmpl w:val="6FFEF5D6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32F7"/>
    <w:multiLevelType w:val="hybridMultilevel"/>
    <w:tmpl w:val="CA58240C"/>
    <w:lvl w:ilvl="0" w:tplc="ECF89C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F4301A"/>
    <w:multiLevelType w:val="multilevel"/>
    <w:tmpl w:val="B658C63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1F938CD"/>
    <w:multiLevelType w:val="hybridMultilevel"/>
    <w:tmpl w:val="6F1AC672"/>
    <w:lvl w:ilvl="0" w:tplc="AF70F57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07292A"/>
    <w:multiLevelType w:val="hybridMultilevel"/>
    <w:tmpl w:val="C77A1F18"/>
    <w:lvl w:ilvl="0" w:tplc="69626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001A2"/>
    <w:multiLevelType w:val="hybridMultilevel"/>
    <w:tmpl w:val="268052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77668"/>
    <w:multiLevelType w:val="hybridMultilevel"/>
    <w:tmpl w:val="DC16C160"/>
    <w:lvl w:ilvl="0" w:tplc="D0E8D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4A7FA9"/>
    <w:multiLevelType w:val="hybridMultilevel"/>
    <w:tmpl w:val="B2AAA3F2"/>
    <w:lvl w:ilvl="0" w:tplc="72EE9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4A9B592E"/>
    <w:multiLevelType w:val="hybridMultilevel"/>
    <w:tmpl w:val="0D745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0044A5"/>
    <w:multiLevelType w:val="hybridMultilevel"/>
    <w:tmpl w:val="61E296D8"/>
    <w:lvl w:ilvl="0" w:tplc="2D325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>
    <w:nsid w:val="51392BD1"/>
    <w:multiLevelType w:val="hybridMultilevel"/>
    <w:tmpl w:val="3D20525C"/>
    <w:lvl w:ilvl="0" w:tplc="34F85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A7EF7"/>
    <w:multiLevelType w:val="hybridMultilevel"/>
    <w:tmpl w:val="4F1E9554"/>
    <w:lvl w:ilvl="0" w:tplc="3342E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938F8"/>
    <w:multiLevelType w:val="hybridMultilevel"/>
    <w:tmpl w:val="5E9CF002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369A1"/>
    <w:multiLevelType w:val="hybridMultilevel"/>
    <w:tmpl w:val="6FFEF5D6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0209"/>
    <w:multiLevelType w:val="hybridMultilevel"/>
    <w:tmpl w:val="A95235B2"/>
    <w:lvl w:ilvl="0" w:tplc="30D2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FC4865"/>
    <w:multiLevelType w:val="multilevel"/>
    <w:tmpl w:val="8CF8791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511007F"/>
    <w:multiLevelType w:val="hybridMultilevel"/>
    <w:tmpl w:val="6FFEF5D6"/>
    <w:lvl w:ilvl="0" w:tplc="E6BE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41420"/>
    <w:multiLevelType w:val="hybridMultilevel"/>
    <w:tmpl w:val="2AA68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1108C"/>
    <w:multiLevelType w:val="hybridMultilevel"/>
    <w:tmpl w:val="B2AAA3F2"/>
    <w:lvl w:ilvl="0" w:tplc="72EE9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741"/>
    <w:multiLevelType w:val="hybridMultilevel"/>
    <w:tmpl w:val="986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B6BE9"/>
    <w:multiLevelType w:val="hybridMultilevel"/>
    <w:tmpl w:val="C7BC30D0"/>
    <w:lvl w:ilvl="0" w:tplc="8D06B7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201A98"/>
    <w:multiLevelType w:val="hybridMultilevel"/>
    <w:tmpl w:val="2D187C44"/>
    <w:lvl w:ilvl="0" w:tplc="AD16960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1C1B9F"/>
    <w:multiLevelType w:val="hybridMultilevel"/>
    <w:tmpl w:val="8D384670"/>
    <w:lvl w:ilvl="0" w:tplc="6770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0"/>
  </w:num>
  <w:num w:numId="4">
    <w:abstractNumId w:val="34"/>
  </w:num>
  <w:num w:numId="5">
    <w:abstractNumId w:val="12"/>
  </w:num>
  <w:num w:numId="6">
    <w:abstractNumId w:val="27"/>
  </w:num>
  <w:num w:numId="7">
    <w:abstractNumId w:val="6"/>
  </w:num>
  <w:num w:numId="8">
    <w:abstractNumId w:val="2"/>
  </w:num>
  <w:num w:numId="9">
    <w:abstractNumId w:val="32"/>
  </w:num>
  <w:num w:numId="10">
    <w:abstractNumId w:val="35"/>
  </w:num>
  <w:num w:numId="11">
    <w:abstractNumId w:val="41"/>
  </w:num>
  <w:num w:numId="12">
    <w:abstractNumId w:val="14"/>
  </w:num>
  <w:num w:numId="13">
    <w:abstractNumId w:val="4"/>
  </w:num>
  <w:num w:numId="14">
    <w:abstractNumId w:val="19"/>
  </w:num>
  <w:num w:numId="15">
    <w:abstractNumId w:val="16"/>
  </w:num>
  <w:num w:numId="16">
    <w:abstractNumId w:val="23"/>
  </w:num>
  <w:num w:numId="17">
    <w:abstractNumId w:val="30"/>
  </w:num>
  <w:num w:numId="18">
    <w:abstractNumId w:val="3"/>
  </w:num>
  <w:num w:numId="19">
    <w:abstractNumId w:val="26"/>
  </w:num>
  <w:num w:numId="20">
    <w:abstractNumId w:val="5"/>
  </w:num>
  <w:num w:numId="21">
    <w:abstractNumId w:val="29"/>
  </w:num>
  <w:num w:numId="22">
    <w:abstractNumId w:val="9"/>
  </w:num>
  <w:num w:numId="23">
    <w:abstractNumId w:val="10"/>
  </w:num>
  <w:num w:numId="24">
    <w:abstractNumId w:val="37"/>
  </w:num>
  <w:num w:numId="25">
    <w:abstractNumId w:val="31"/>
  </w:num>
  <w:num w:numId="26">
    <w:abstractNumId w:val="28"/>
  </w:num>
  <w:num w:numId="27">
    <w:abstractNumId w:val="11"/>
  </w:num>
  <w:num w:numId="28">
    <w:abstractNumId w:val="38"/>
  </w:num>
  <w:num w:numId="29">
    <w:abstractNumId w:val="1"/>
  </w:num>
  <w:num w:numId="30">
    <w:abstractNumId w:val="36"/>
  </w:num>
  <w:num w:numId="31">
    <w:abstractNumId w:val="8"/>
  </w:num>
  <w:num w:numId="32">
    <w:abstractNumId w:val="17"/>
  </w:num>
  <w:num w:numId="33">
    <w:abstractNumId w:val="15"/>
  </w:num>
  <w:num w:numId="34">
    <w:abstractNumId w:val="25"/>
  </w:num>
  <w:num w:numId="35">
    <w:abstractNumId w:val="21"/>
  </w:num>
  <w:num w:numId="36">
    <w:abstractNumId w:val="0"/>
  </w:num>
  <w:num w:numId="37">
    <w:abstractNumId w:val="24"/>
  </w:num>
  <w:num w:numId="38">
    <w:abstractNumId w:val="13"/>
  </w:num>
  <w:num w:numId="39">
    <w:abstractNumId w:val="22"/>
  </w:num>
  <w:num w:numId="40">
    <w:abstractNumId w:val="7"/>
  </w:num>
  <w:num w:numId="41">
    <w:abstractNumId w:val="33"/>
  </w:num>
  <w:num w:numId="42">
    <w:abstractNumId w:val="3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1728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82F2F"/>
    <w:rsid w:val="00015909"/>
    <w:rsid w:val="00020176"/>
    <w:rsid w:val="0003052A"/>
    <w:rsid w:val="00030705"/>
    <w:rsid w:val="0004158B"/>
    <w:rsid w:val="000422D8"/>
    <w:rsid w:val="00045510"/>
    <w:rsid w:val="00047769"/>
    <w:rsid w:val="00060E95"/>
    <w:rsid w:val="0006197B"/>
    <w:rsid w:val="000640DD"/>
    <w:rsid w:val="0006708E"/>
    <w:rsid w:val="00067B67"/>
    <w:rsid w:val="0007088E"/>
    <w:rsid w:val="00072BF5"/>
    <w:rsid w:val="00075F37"/>
    <w:rsid w:val="0007629D"/>
    <w:rsid w:val="00080624"/>
    <w:rsid w:val="00083DC0"/>
    <w:rsid w:val="00090384"/>
    <w:rsid w:val="00094EDC"/>
    <w:rsid w:val="000B1DDC"/>
    <w:rsid w:val="000B3455"/>
    <w:rsid w:val="000C1CC4"/>
    <w:rsid w:val="000C1F77"/>
    <w:rsid w:val="000C7BB9"/>
    <w:rsid w:val="000E5C6D"/>
    <w:rsid w:val="000E79EE"/>
    <w:rsid w:val="000F11B5"/>
    <w:rsid w:val="00100104"/>
    <w:rsid w:val="00100131"/>
    <w:rsid w:val="00104C95"/>
    <w:rsid w:val="00104D19"/>
    <w:rsid w:val="00107A4C"/>
    <w:rsid w:val="00107E24"/>
    <w:rsid w:val="001102CE"/>
    <w:rsid w:val="00110E04"/>
    <w:rsid w:val="00111A30"/>
    <w:rsid w:val="00115772"/>
    <w:rsid w:val="001203DC"/>
    <w:rsid w:val="001225E1"/>
    <w:rsid w:val="00126312"/>
    <w:rsid w:val="0013020B"/>
    <w:rsid w:val="00133679"/>
    <w:rsid w:val="00140B98"/>
    <w:rsid w:val="0014675B"/>
    <w:rsid w:val="00152614"/>
    <w:rsid w:val="00153768"/>
    <w:rsid w:val="00154DCA"/>
    <w:rsid w:val="00166CA1"/>
    <w:rsid w:val="00171258"/>
    <w:rsid w:val="0017219C"/>
    <w:rsid w:val="001734AA"/>
    <w:rsid w:val="00174395"/>
    <w:rsid w:val="00174959"/>
    <w:rsid w:val="00183FE9"/>
    <w:rsid w:val="001904D3"/>
    <w:rsid w:val="00197B54"/>
    <w:rsid w:val="001A2D97"/>
    <w:rsid w:val="001A34E2"/>
    <w:rsid w:val="001B295D"/>
    <w:rsid w:val="001B53E2"/>
    <w:rsid w:val="001B72BD"/>
    <w:rsid w:val="001C1998"/>
    <w:rsid w:val="001C20FC"/>
    <w:rsid w:val="001C235B"/>
    <w:rsid w:val="001C6BE4"/>
    <w:rsid w:val="001D3419"/>
    <w:rsid w:val="001D5790"/>
    <w:rsid w:val="001E7E95"/>
    <w:rsid w:val="001F02DF"/>
    <w:rsid w:val="001F177C"/>
    <w:rsid w:val="00202C1D"/>
    <w:rsid w:val="002051C0"/>
    <w:rsid w:val="00210E13"/>
    <w:rsid w:val="002144C4"/>
    <w:rsid w:val="00215AB4"/>
    <w:rsid w:val="00220F7B"/>
    <w:rsid w:val="00231889"/>
    <w:rsid w:val="00237970"/>
    <w:rsid w:val="002420C6"/>
    <w:rsid w:val="00242379"/>
    <w:rsid w:val="00243131"/>
    <w:rsid w:val="00245AAE"/>
    <w:rsid w:val="002466B4"/>
    <w:rsid w:val="00272047"/>
    <w:rsid w:val="00280F9F"/>
    <w:rsid w:val="002961FC"/>
    <w:rsid w:val="00297B88"/>
    <w:rsid w:val="002B1692"/>
    <w:rsid w:val="002B1E2D"/>
    <w:rsid w:val="002D2F06"/>
    <w:rsid w:val="002D4449"/>
    <w:rsid w:val="002D7460"/>
    <w:rsid w:val="002D7A1F"/>
    <w:rsid w:val="002E7B09"/>
    <w:rsid w:val="002F64FC"/>
    <w:rsid w:val="00311651"/>
    <w:rsid w:val="00331A57"/>
    <w:rsid w:val="003374EC"/>
    <w:rsid w:val="00343596"/>
    <w:rsid w:val="003467DD"/>
    <w:rsid w:val="00347FDB"/>
    <w:rsid w:val="00355387"/>
    <w:rsid w:val="00356C89"/>
    <w:rsid w:val="0036121D"/>
    <w:rsid w:val="0036313C"/>
    <w:rsid w:val="00381471"/>
    <w:rsid w:val="00381C8F"/>
    <w:rsid w:val="00384312"/>
    <w:rsid w:val="003924BD"/>
    <w:rsid w:val="00392894"/>
    <w:rsid w:val="00397ABA"/>
    <w:rsid w:val="003B344F"/>
    <w:rsid w:val="003B5F93"/>
    <w:rsid w:val="003C4C21"/>
    <w:rsid w:val="003C7D5E"/>
    <w:rsid w:val="003D237B"/>
    <w:rsid w:val="003D2583"/>
    <w:rsid w:val="003D504E"/>
    <w:rsid w:val="003E3F63"/>
    <w:rsid w:val="003F0FC0"/>
    <w:rsid w:val="00405673"/>
    <w:rsid w:val="00410589"/>
    <w:rsid w:val="0043105A"/>
    <w:rsid w:val="00431837"/>
    <w:rsid w:val="00431C88"/>
    <w:rsid w:val="00436408"/>
    <w:rsid w:val="00443D66"/>
    <w:rsid w:val="00447F18"/>
    <w:rsid w:val="004577D0"/>
    <w:rsid w:val="0046139E"/>
    <w:rsid w:val="00466412"/>
    <w:rsid w:val="004726AA"/>
    <w:rsid w:val="004822C0"/>
    <w:rsid w:val="00487E81"/>
    <w:rsid w:val="004B45C7"/>
    <w:rsid w:val="004C4DA8"/>
    <w:rsid w:val="004D0867"/>
    <w:rsid w:val="004D392D"/>
    <w:rsid w:val="004D7435"/>
    <w:rsid w:val="004E0244"/>
    <w:rsid w:val="004E052F"/>
    <w:rsid w:val="004E174E"/>
    <w:rsid w:val="004E2B72"/>
    <w:rsid w:val="004E66F7"/>
    <w:rsid w:val="004F5756"/>
    <w:rsid w:val="004F6B9E"/>
    <w:rsid w:val="005042FA"/>
    <w:rsid w:val="005050C1"/>
    <w:rsid w:val="005064F5"/>
    <w:rsid w:val="00510958"/>
    <w:rsid w:val="00511638"/>
    <w:rsid w:val="00514688"/>
    <w:rsid w:val="0053439B"/>
    <w:rsid w:val="005422CF"/>
    <w:rsid w:val="00542C09"/>
    <w:rsid w:val="00542D4C"/>
    <w:rsid w:val="005471C9"/>
    <w:rsid w:val="00547A88"/>
    <w:rsid w:val="0055556B"/>
    <w:rsid w:val="00563DE2"/>
    <w:rsid w:val="00565F4A"/>
    <w:rsid w:val="00581723"/>
    <w:rsid w:val="0058376C"/>
    <w:rsid w:val="00583EBE"/>
    <w:rsid w:val="00584073"/>
    <w:rsid w:val="0058660A"/>
    <w:rsid w:val="00586DCE"/>
    <w:rsid w:val="0059183C"/>
    <w:rsid w:val="0059289F"/>
    <w:rsid w:val="005931D9"/>
    <w:rsid w:val="005A7D72"/>
    <w:rsid w:val="005B0206"/>
    <w:rsid w:val="005B1A9D"/>
    <w:rsid w:val="005C4ACA"/>
    <w:rsid w:val="005C5C75"/>
    <w:rsid w:val="005D1A78"/>
    <w:rsid w:val="005D237B"/>
    <w:rsid w:val="005D5D00"/>
    <w:rsid w:val="005E5D0E"/>
    <w:rsid w:val="005F1599"/>
    <w:rsid w:val="005F4C00"/>
    <w:rsid w:val="005F54F0"/>
    <w:rsid w:val="00611D83"/>
    <w:rsid w:val="00615B1B"/>
    <w:rsid w:val="00622239"/>
    <w:rsid w:val="006232C1"/>
    <w:rsid w:val="0062372A"/>
    <w:rsid w:val="00630ABB"/>
    <w:rsid w:val="00631FE4"/>
    <w:rsid w:val="00636308"/>
    <w:rsid w:val="0063662A"/>
    <w:rsid w:val="006534C3"/>
    <w:rsid w:val="00655BC5"/>
    <w:rsid w:val="00662B39"/>
    <w:rsid w:val="00665464"/>
    <w:rsid w:val="00666F34"/>
    <w:rsid w:val="0069338A"/>
    <w:rsid w:val="006A0B78"/>
    <w:rsid w:val="006A6267"/>
    <w:rsid w:val="006A657A"/>
    <w:rsid w:val="006D237C"/>
    <w:rsid w:val="006D23BD"/>
    <w:rsid w:val="006E76CF"/>
    <w:rsid w:val="006F4271"/>
    <w:rsid w:val="007033D0"/>
    <w:rsid w:val="00703F0C"/>
    <w:rsid w:val="00704524"/>
    <w:rsid w:val="007076B3"/>
    <w:rsid w:val="00733B24"/>
    <w:rsid w:val="00741C3B"/>
    <w:rsid w:val="00752F68"/>
    <w:rsid w:val="0075682E"/>
    <w:rsid w:val="00767044"/>
    <w:rsid w:val="00783752"/>
    <w:rsid w:val="00784716"/>
    <w:rsid w:val="007851D4"/>
    <w:rsid w:val="0078546B"/>
    <w:rsid w:val="007933AF"/>
    <w:rsid w:val="0079649A"/>
    <w:rsid w:val="007A6EC7"/>
    <w:rsid w:val="007C288F"/>
    <w:rsid w:val="007C2D26"/>
    <w:rsid w:val="007C3AC2"/>
    <w:rsid w:val="007C4326"/>
    <w:rsid w:val="007D0A56"/>
    <w:rsid w:val="007D11F3"/>
    <w:rsid w:val="007D283B"/>
    <w:rsid w:val="007D2FB7"/>
    <w:rsid w:val="007E0535"/>
    <w:rsid w:val="007E3CE4"/>
    <w:rsid w:val="007F2171"/>
    <w:rsid w:val="007F2E76"/>
    <w:rsid w:val="007F5DB3"/>
    <w:rsid w:val="008031E8"/>
    <w:rsid w:val="00805B7D"/>
    <w:rsid w:val="00821CBE"/>
    <w:rsid w:val="00830141"/>
    <w:rsid w:val="00830379"/>
    <w:rsid w:val="00833B74"/>
    <w:rsid w:val="00835FE3"/>
    <w:rsid w:val="008417CF"/>
    <w:rsid w:val="00845FC5"/>
    <w:rsid w:val="0084725E"/>
    <w:rsid w:val="0084761E"/>
    <w:rsid w:val="00855AFA"/>
    <w:rsid w:val="00860258"/>
    <w:rsid w:val="008603A1"/>
    <w:rsid w:val="00873ABE"/>
    <w:rsid w:val="00883EBA"/>
    <w:rsid w:val="00896F70"/>
    <w:rsid w:val="008A3E5C"/>
    <w:rsid w:val="008C4AED"/>
    <w:rsid w:val="008D5138"/>
    <w:rsid w:val="008E25CB"/>
    <w:rsid w:val="008E4395"/>
    <w:rsid w:val="008E5FEC"/>
    <w:rsid w:val="008F0138"/>
    <w:rsid w:val="008F3405"/>
    <w:rsid w:val="008F5048"/>
    <w:rsid w:val="008F7CBE"/>
    <w:rsid w:val="00901411"/>
    <w:rsid w:val="00920298"/>
    <w:rsid w:val="00925D39"/>
    <w:rsid w:val="00933C62"/>
    <w:rsid w:val="00936C5A"/>
    <w:rsid w:val="00937622"/>
    <w:rsid w:val="0095295A"/>
    <w:rsid w:val="009532F0"/>
    <w:rsid w:val="00955C3C"/>
    <w:rsid w:val="009625D7"/>
    <w:rsid w:val="00975DB9"/>
    <w:rsid w:val="009768B7"/>
    <w:rsid w:val="00984D3D"/>
    <w:rsid w:val="00991553"/>
    <w:rsid w:val="00992272"/>
    <w:rsid w:val="009965E1"/>
    <w:rsid w:val="009A215D"/>
    <w:rsid w:val="009A59FC"/>
    <w:rsid w:val="009D6C2A"/>
    <w:rsid w:val="009F1558"/>
    <w:rsid w:val="00A06796"/>
    <w:rsid w:val="00A11CAE"/>
    <w:rsid w:val="00A240EE"/>
    <w:rsid w:val="00A27FA2"/>
    <w:rsid w:val="00A30B4C"/>
    <w:rsid w:val="00A31B75"/>
    <w:rsid w:val="00A37534"/>
    <w:rsid w:val="00A46AFE"/>
    <w:rsid w:val="00A4785D"/>
    <w:rsid w:val="00A70A33"/>
    <w:rsid w:val="00A732C8"/>
    <w:rsid w:val="00A77223"/>
    <w:rsid w:val="00A94234"/>
    <w:rsid w:val="00A97B86"/>
    <w:rsid w:val="00AA2E77"/>
    <w:rsid w:val="00AA2EB6"/>
    <w:rsid w:val="00AB34A7"/>
    <w:rsid w:val="00AC0B9B"/>
    <w:rsid w:val="00AC1A67"/>
    <w:rsid w:val="00AC4534"/>
    <w:rsid w:val="00AC5BF0"/>
    <w:rsid w:val="00AD255F"/>
    <w:rsid w:val="00AD5959"/>
    <w:rsid w:val="00AF0F79"/>
    <w:rsid w:val="00AF3C63"/>
    <w:rsid w:val="00B00CA5"/>
    <w:rsid w:val="00B1256F"/>
    <w:rsid w:val="00B1551A"/>
    <w:rsid w:val="00B23639"/>
    <w:rsid w:val="00B27BF0"/>
    <w:rsid w:val="00B30023"/>
    <w:rsid w:val="00B348FF"/>
    <w:rsid w:val="00B37331"/>
    <w:rsid w:val="00B508D7"/>
    <w:rsid w:val="00B54D70"/>
    <w:rsid w:val="00B563B8"/>
    <w:rsid w:val="00B6101F"/>
    <w:rsid w:val="00B61B4F"/>
    <w:rsid w:val="00B733A0"/>
    <w:rsid w:val="00B73B41"/>
    <w:rsid w:val="00B849C7"/>
    <w:rsid w:val="00B84D9E"/>
    <w:rsid w:val="00BA1983"/>
    <w:rsid w:val="00BA39A7"/>
    <w:rsid w:val="00BA4251"/>
    <w:rsid w:val="00BC6795"/>
    <w:rsid w:val="00BC720C"/>
    <w:rsid w:val="00BC7D6C"/>
    <w:rsid w:val="00BD32A7"/>
    <w:rsid w:val="00BD5346"/>
    <w:rsid w:val="00BE5252"/>
    <w:rsid w:val="00BE5755"/>
    <w:rsid w:val="00BE6410"/>
    <w:rsid w:val="00C04EDA"/>
    <w:rsid w:val="00C05045"/>
    <w:rsid w:val="00C11A89"/>
    <w:rsid w:val="00C159BF"/>
    <w:rsid w:val="00C213F0"/>
    <w:rsid w:val="00C23C5E"/>
    <w:rsid w:val="00C25E4D"/>
    <w:rsid w:val="00C34E84"/>
    <w:rsid w:val="00C35745"/>
    <w:rsid w:val="00C44790"/>
    <w:rsid w:val="00C46548"/>
    <w:rsid w:val="00C4748F"/>
    <w:rsid w:val="00C55C54"/>
    <w:rsid w:val="00C57EEC"/>
    <w:rsid w:val="00C6391F"/>
    <w:rsid w:val="00C63BE7"/>
    <w:rsid w:val="00C676A5"/>
    <w:rsid w:val="00C82268"/>
    <w:rsid w:val="00C84286"/>
    <w:rsid w:val="00C9610D"/>
    <w:rsid w:val="00CA19BC"/>
    <w:rsid w:val="00CA5F49"/>
    <w:rsid w:val="00CC12FA"/>
    <w:rsid w:val="00CC648F"/>
    <w:rsid w:val="00CC7729"/>
    <w:rsid w:val="00CE06AB"/>
    <w:rsid w:val="00CE3CD6"/>
    <w:rsid w:val="00CF337E"/>
    <w:rsid w:val="00D0263B"/>
    <w:rsid w:val="00D347E9"/>
    <w:rsid w:val="00D36A26"/>
    <w:rsid w:val="00D45E35"/>
    <w:rsid w:val="00D46AFA"/>
    <w:rsid w:val="00D56399"/>
    <w:rsid w:val="00D576D1"/>
    <w:rsid w:val="00D70E56"/>
    <w:rsid w:val="00D824DF"/>
    <w:rsid w:val="00D82F2F"/>
    <w:rsid w:val="00D94045"/>
    <w:rsid w:val="00DA46D0"/>
    <w:rsid w:val="00DA6599"/>
    <w:rsid w:val="00DA6E17"/>
    <w:rsid w:val="00DB5834"/>
    <w:rsid w:val="00DC4986"/>
    <w:rsid w:val="00DD1423"/>
    <w:rsid w:val="00DD208A"/>
    <w:rsid w:val="00DD2620"/>
    <w:rsid w:val="00DD5D11"/>
    <w:rsid w:val="00DF0E39"/>
    <w:rsid w:val="00DF4D24"/>
    <w:rsid w:val="00E00BAD"/>
    <w:rsid w:val="00E0393F"/>
    <w:rsid w:val="00E0427F"/>
    <w:rsid w:val="00E053BB"/>
    <w:rsid w:val="00E07524"/>
    <w:rsid w:val="00E20067"/>
    <w:rsid w:val="00E247FD"/>
    <w:rsid w:val="00E25354"/>
    <w:rsid w:val="00E30955"/>
    <w:rsid w:val="00E3429F"/>
    <w:rsid w:val="00E34BE3"/>
    <w:rsid w:val="00E409C3"/>
    <w:rsid w:val="00E43BD6"/>
    <w:rsid w:val="00E57597"/>
    <w:rsid w:val="00E613F8"/>
    <w:rsid w:val="00E619E3"/>
    <w:rsid w:val="00E63EFD"/>
    <w:rsid w:val="00E674E4"/>
    <w:rsid w:val="00E67BB5"/>
    <w:rsid w:val="00E70516"/>
    <w:rsid w:val="00E724F9"/>
    <w:rsid w:val="00E73450"/>
    <w:rsid w:val="00E75237"/>
    <w:rsid w:val="00E83DE8"/>
    <w:rsid w:val="00E90DE2"/>
    <w:rsid w:val="00E932CB"/>
    <w:rsid w:val="00E95F11"/>
    <w:rsid w:val="00E97028"/>
    <w:rsid w:val="00EA0162"/>
    <w:rsid w:val="00EA3E03"/>
    <w:rsid w:val="00EA5866"/>
    <w:rsid w:val="00EA7D36"/>
    <w:rsid w:val="00EB1BF6"/>
    <w:rsid w:val="00EC1D5E"/>
    <w:rsid w:val="00ED1934"/>
    <w:rsid w:val="00ED6E15"/>
    <w:rsid w:val="00F05D23"/>
    <w:rsid w:val="00F05E20"/>
    <w:rsid w:val="00F06CA0"/>
    <w:rsid w:val="00F10FD1"/>
    <w:rsid w:val="00F11DCC"/>
    <w:rsid w:val="00F142F3"/>
    <w:rsid w:val="00F14A74"/>
    <w:rsid w:val="00F14E53"/>
    <w:rsid w:val="00F255B0"/>
    <w:rsid w:val="00F45044"/>
    <w:rsid w:val="00F57F7B"/>
    <w:rsid w:val="00F67A4E"/>
    <w:rsid w:val="00F70861"/>
    <w:rsid w:val="00F75547"/>
    <w:rsid w:val="00F774FF"/>
    <w:rsid w:val="00F815B9"/>
    <w:rsid w:val="00F84FC5"/>
    <w:rsid w:val="00F94A96"/>
    <w:rsid w:val="00F959BD"/>
    <w:rsid w:val="00FA3CD6"/>
    <w:rsid w:val="00FC3C21"/>
    <w:rsid w:val="00FC53DC"/>
    <w:rsid w:val="00FD64F0"/>
    <w:rsid w:val="00FD73E1"/>
    <w:rsid w:val="00FD766A"/>
    <w:rsid w:val="00FE61C0"/>
    <w:rsid w:val="00FE6C89"/>
    <w:rsid w:val="00FF5FB0"/>
    <w:rsid w:val="00FF6ADD"/>
    <w:rsid w:val="7DA1D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575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4F5756"/>
    <w:pPr>
      <w:numPr>
        <w:numId w:val="4"/>
      </w:numPr>
      <w:spacing w:before="100" w:beforeAutospacing="1" w:after="100" w:afterAutospacing="1"/>
      <w:outlineLvl w:val="0"/>
    </w:pPr>
    <w:rPr>
      <w:rFonts w:eastAsia="Times New Roman"/>
      <w:b/>
      <w:sz w:val="28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4F5756"/>
    <w:pPr>
      <w:keepNext/>
      <w:numPr>
        <w:ilvl w:val="1"/>
        <w:numId w:val="4"/>
      </w:numPr>
      <w:tabs>
        <w:tab w:val="left" w:pos="993"/>
      </w:tabs>
      <w:spacing w:before="240" w:after="120"/>
      <w:ind w:left="993" w:hanging="636"/>
      <w:outlineLvl w:val="1"/>
    </w:pPr>
    <w:rPr>
      <w:rFonts w:eastAsia="Times New Roman"/>
      <w:b/>
      <w:bCs/>
      <w:sz w:val="26"/>
      <w:szCs w:val="24"/>
    </w:rPr>
  </w:style>
  <w:style w:type="paragraph" w:styleId="3">
    <w:name w:val="heading 3"/>
    <w:basedOn w:val="a0"/>
    <w:link w:val="30"/>
    <w:uiPriority w:val="9"/>
    <w:qFormat/>
    <w:rsid w:val="004F5756"/>
    <w:pPr>
      <w:ind w:firstLine="708"/>
      <w:outlineLvl w:val="2"/>
    </w:pPr>
    <w:rPr>
      <w:rFonts w:eastAsia="Times New Roman"/>
      <w:b/>
      <w:bCs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F5756"/>
    <w:rPr>
      <w:rFonts w:ascii="Times New Roman" w:eastAsia="Times New Roman" w:hAnsi="Times New Roman"/>
      <w:b/>
      <w:bCs/>
      <w:sz w:val="24"/>
      <w:szCs w:val="27"/>
    </w:rPr>
  </w:style>
  <w:style w:type="paragraph" w:styleId="a4">
    <w:name w:val="Normal (Web)"/>
    <w:basedOn w:val="a0"/>
    <w:uiPriority w:val="99"/>
    <w:unhideWhenUsed/>
    <w:rsid w:val="004F575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qFormat/>
    <w:rsid w:val="004F5756"/>
    <w:rPr>
      <w:b/>
      <w:bCs/>
    </w:rPr>
  </w:style>
  <w:style w:type="character" w:styleId="a6">
    <w:name w:val="Hyperlink"/>
    <w:uiPriority w:val="99"/>
    <w:unhideWhenUsed/>
    <w:rsid w:val="004F575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F5756"/>
    <w:rPr>
      <w:rFonts w:ascii="Times New Roman" w:eastAsia="Times New Roman" w:hAnsi="Times New Roman"/>
      <w:b/>
      <w:sz w:val="28"/>
      <w:szCs w:val="24"/>
    </w:rPr>
  </w:style>
  <w:style w:type="paragraph" w:customStyle="1" w:styleId="a7">
    <w:name w:val="Тест"/>
    <w:qFormat/>
    <w:rsid w:val="004F5756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4F57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a">
    <w:name w:val="Перечень"/>
    <w:qFormat/>
    <w:rsid w:val="004F5756"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Заключение"/>
    <w:next w:val="a9"/>
    <w:qFormat/>
    <w:rsid w:val="004F5756"/>
    <w:pPr>
      <w:keepNext/>
      <w:spacing w:before="120" w:after="60"/>
    </w:pPr>
    <w:rPr>
      <w:rFonts w:ascii="Times New Roman" w:eastAsia="Times New Roman" w:hAnsi="Times New Roman"/>
      <w:b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4F5756"/>
  </w:style>
  <w:style w:type="paragraph" w:styleId="a9">
    <w:name w:val="Plain Text"/>
    <w:basedOn w:val="a0"/>
    <w:link w:val="aa"/>
    <w:uiPriority w:val="99"/>
    <w:unhideWhenUsed/>
    <w:rsid w:val="004F5756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4F5756"/>
    <w:rPr>
      <w:rFonts w:ascii="Courier New" w:hAnsi="Courier New" w:cs="Courier New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4F5756"/>
    <w:pPr>
      <w:ind w:left="240"/>
    </w:pPr>
  </w:style>
  <w:style w:type="paragraph" w:customStyle="1" w:styleId="ab">
    <w:name w:val="Текст таблицы"/>
    <w:qFormat/>
    <w:rsid w:val="004F5756"/>
    <w:rPr>
      <w:rFonts w:ascii="Times New Roman" w:eastAsia="Times New Roman" w:hAnsi="Times New Roman" w:cs="Arial"/>
    </w:rPr>
  </w:style>
  <w:style w:type="paragraph" w:customStyle="1" w:styleId="ac">
    <w:name w:val="Текст таблицы разделитель"/>
    <w:basedOn w:val="ab"/>
    <w:qFormat/>
    <w:rsid w:val="004F5756"/>
    <w:pPr>
      <w:spacing w:before="60" w:after="60"/>
      <w:jc w:val="center"/>
    </w:pPr>
    <w:rPr>
      <w:b/>
    </w:rPr>
  </w:style>
  <w:style w:type="table" w:styleId="ad">
    <w:name w:val="Table Grid"/>
    <w:basedOn w:val="a2"/>
    <w:uiPriority w:val="59"/>
    <w:rsid w:val="004F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4F5756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4F575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F5756"/>
    <w:rPr>
      <w:rFonts w:ascii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575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F5756"/>
    <w:rPr>
      <w:rFonts w:ascii="Times New Roman" w:hAnsi="Times New Roman"/>
      <w:b/>
      <w:bCs/>
      <w:lang w:eastAsia="en-US"/>
    </w:rPr>
  </w:style>
  <w:style w:type="paragraph" w:styleId="af3">
    <w:name w:val="Revision"/>
    <w:hidden/>
    <w:uiPriority w:val="99"/>
    <w:semiHidden/>
    <w:rsid w:val="004F5756"/>
    <w:rPr>
      <w:rFonts w:ascii="Times New Roman" w:hAnsi="Times New Roman"/>
      <w:sz w:val="24"/>
      <w:szCs w:val="22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F5756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4F5756"/>
    <w:rPr>
      <w:rFonts w:ascii="Tahoma" w:hAnsi="Tahoma" w:cs="Tahoma"/>
      <w:sz w:val="16"/>
      <w:szCs w:val="16"/>
      <w:lang w:eastAsia="en-US"/>
    </w:rPr>
  </w:style>
  <w:style w:type="paragraph" w:styleId="af6">
    <w:name w:val="header"/>
    <w:basedOn w:val="a0"/>
    <w:link w:val="af7"/>
    <w:uiPriority w:val="99"/>
    <w:semiHidden/>
    <w:unhideWhenUsed/>
    <w:rsid w:val="004F575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4F5756"/>
    <w:rPr>
      <w:rFonts w:ascii="Times New Roman" w:hAnsi="Times New Roman"/>
      <w:sz w:val="24"/>
      <w:szCs w:val="22"/>
      <w:lang w:eastAsia="en-US"/>
    </w:rPr>
  </w:style>
  <w:style w:type="paragraph" w:styleId="af8">
    <w:name w:val="footer"/>
    <w:basedOn w:val="a0"/>
    <w:link w:val="af9"/>
    <w:uiPriority w:val="99"/>
    <w:semiHidden/>
    <w:unhideWhenUsed/>
    <w:rsid w:val="004F575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4F5756"/>
    <w:rPr>
      <w:rFonts w:ascii="Times New Roman" w:hAnsi="Times New Roman"/>
      <w:sz w:val="24"/>
      <w:szCs w:val="22"/>
      <w:lang w:eastAsia="en-US"/>
    </w:rPr>
  </w:style>
  <w:style w:type="paragraph" w:styleId="afa">
    <w:name w:val="Document Map"/>
    <w:basedOn w:val="a0"/>
    <w:link w:val="afb"/>
    <w:uiPriority w:val="99"/>
    <w:semiHidden/>
    <w:unhideWhenUsed/>
    <w:rsid w:val="004F5756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4F5756"/>
    <w:rPr>
      <w:rFonts w:ascii="Tahoma" w:hAnsi="Tahoma" w:cs="Tahoma"/>
      <w:sz w:val="16"/>
      <w:szCs w:val="16"/>
      <w:lang w:eastAsia="en-US"/>
    </w:rPr>
  </w:style>
  <w:style w:type="paragraph" w:styleId="afc">
    <w:name w:val="List Paragraph"/>
    <w:basedOn w:val="a0"/>
    <w:uiPriority w:val="34"/>
    <w:qFormat/>
    <w:rsid w:val="00EA0162"/>
    <w:pPr>
      <w:ind w:left="720" w:hanging="357"/>
      <w:contextualSpacing/>
      <w:jc w:val="both"/>
    </w:pPr>
    <w:rPr>
      <w:rFonts w:ascii="Calibri" w:hAnsi="Calibri"/>
      <w:sz w:val="22"/>
    </w:rPr>
  </w:style>
  <w:style w:type="character" w:customStyle="1" w:styleId="fill">
    <w:name w:val="fill"/>
    <w:rsid w:val="00B6101F"/>
    <w:rPr>
      <w:color w:val="FF0000"/>
    </w:rPr>
  </w:style>
  <w:style w:type="character" w:customStyle="1" w:styleId="font91">
    <w:name w:val="font91"/>
    <w:basedOn w:val="a1"/>
    <w:rsid w:val="008E439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81">
    <w:name w:val="font81"/>
    <w:basedOn w:val="a1"/>
    <w:rsid w:val="008E439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5DE8-4D90-4B91-AFFE-5C8386CA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 ТСЖ "АИСТ 2003" за 2013 год</vt:lpstr>
    </vt:vector>
  </TitlesOfParts>
  <Company>SPecialiST RePack</Company>
  <LinksUpToDate>false</LinksUpToDate>
  <CharactersWithSpaces>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 ТСЖ "АИСТ 2003" за 2013 год</dc:title>
  <dc:creator>Антон</dc:creator>
  <cp:lastModifiedBy>asus</cp:lastModifiedBy>
  <cp:revision>2</cp:revision>
  <cp:lastPrinted>2022-05-01T15:07:00Z</cp:lastPrinted>
  <dcterms:created xsi:type="dcterms:W3CDTF">2023-03-27T17:59:00Z</dcterms:created>
  <dcterms:modified xsi:type="dcterms:W3CDTF">2023-03-27T17:59:00Z</dcterms:modified>
</cp:coreProperties>
</file>